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6EA2D" w14:textId="77777777" w:rsidR="00367A9C" w:rsidRDefault="00367A9C" w:rsidP="001F700C">
      <w:pPr>
        <w:tabs>
          <w:tab w:val="clear" w:pos="1134"/>
          <w:tab w:val="left" w:pos="1276"/>
        </w:tabs>
      </w:pPr>
    </w:p>
    <w:tbl>
      <w:tblPr>
        <w:tblStyle w:val="TableGrid"/>
        <w:tblW w:w="0" w:type="auto"/>
        <w:tblInd w:w="-289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02"/>
        <w:gridCol w:w="8215"/>
      </w:tblGrid>
      <w:tr w:rsidR="00367A9C" w:rsidRPr="00665DEA" w14:paraId="31BEB2D9" w14:textId="77777777" w:rsidTr="00665DEA">
        <w:tc>
          <w:tcPr>
            <w:tcW w:w="1702" w:type="dxa"/>
          </w:tcPr>
          <w:p w14:paraId="3B4262A1" w14:textId="27553B49" w:rsidR="00351B49" w:rsidRPr="00665DEA" w:rsidRDefault="00351B49" w:rsidP="00367A9C">
            <w:pPr>
              <w:rPr>
                <w:rFonts w:ascii="Arial" w:hAnsi="Arial" w:cs="Arial"/>
              </w:rPr>
            </w:pPr>
            <w:r w:rsidRPr="00665DEA">
              <w:rPr>
                <w:rFonts w:ascii="Arial" w:hAnsi="Arial" w:cs="Arial"/>
              </w:rPr>
              <w:t>Guidelines</w:t>
            </w:r>
            <w:r w:rsidR="00367A9C" w:rsidRPr="00665DEA">
              <w:rPr>
                <w:rFonts w:ascii="Arial" w:hAnsi="Arial" w:cs="Arial"/>
              </w:rPr>
              <w:t xml:space="preserve"> </w:t>
            </w:r>
          </w:p>
          <w:p w14:paraId="2322BDA1" w14:textId="03C1C229" w:rsidR="00367A9C" w:rsidRPr="00665DEA" w:rsidRDefault="00367A9C" w:rsidP="00367A9C">
            <w:pPr>
              <w:rPr>
                <w:rFonts w:ascii="Arial" w:hAnsi="Arial" w:cs="Arial"/>
              </w:rPr>
            </w:pPr>
            <w:r w:rsidRPr="00665DEA">
              <w:rPr>
                <w:rFonts w:ascii="Arial" w:hAnsi="Arial" w:cs="Arial"/>
              </w:rPr>
              <w:t xml:space="preserve">number </w:t>
            </w:r>
          </w:p>
        </w:tc>
        <w:tc>
          <w:tcPr>
            <w:tcW w:w="8215" w:type="dxa"/>
          </w:tcPr>
          <w:p w14:paraId="06D197F1" w14:textId="77B15507" w:rsidR="00367A9C" w:rsidRPr="00665DEA" w:rsidRDefault="00570750" w:rsidP="00367A9C">
            <w:pPr>
              <w:rPr>
                <w:rFonts w:ascii="Arial" w:hAnsi="Arial" w:cs="Arial"/>
              </w:rPr>
            </w:pPr>
            <w:r w:rsidRPr="00665DEA">
              <w:rPr>
                <w:rFonts w:ascii="Arial" w:hAnsi="Arial" w:cs="Arial"/>
              </w:rPr>
              <w:t>G</w:t>
            </w:r>
            <w:r w:rsidR="00E9256B" w:rsidRPr="00665DEA">
              <w:rPr>
                <w:rFonts w:ascii="Arial" w:hAnsi="Arial" w:cs="Arial"/>
              </w:rPr>
              <w:t>G</w:t>
            </w:r>
            <w:r w:rsidRPr="00665DEA">
              <w:rPr>
                <w:rFonts w:ascii="Arial" w:hAnsi="Arial" w:cs="Arial"/>
              </w:rPr>
              <w:t xml:space="preserve"> 12</w:t>
            </w:r>
          </w:p>
        </w:tc>
      </w:tr>
      <w:tr w:rsidR="00367A9C" w:rsidRPr="00665DEA" w14:paraId="0F319231" w14:textId="77777777" w:rsidTr="00665DEA">
        <w:tc>
          <w:tcPr>
            <w:tcW w:w="1702" w:type="dxa"/>
          </w:tcPr>
          <w:p w14:paraId="7BDFEE71" w14:textId="77777777" w:rsidR="00367A9C" w:rsidRPr="00665DEA" w:rsidRDefault="00367A9C" w:rsidP="00367A9C">
            <w:pPr>
              <w:rPr>
                <w:rFonts w:ascii="Arial" w:hAnsi="Arial" w:cs="Arial"/>
              </w:rPr>
            </w:pPr>
            <w:r w:rsidRPr="00665DEA">
              <w:rPr>
                <w:rFonts w:ascii="Arial" w:hAnsi="Arial" w:cs="Arial"/>
              </w:rPr>
              <w:t xml:space="preserve">Subject </w:t>
            </w:r>
          </w:p>
        </w:tc>
        <w:tc>
          <w:tcPr>
            <w:tcW w:w="8215" w:type="dxa"/>
          </w:tcPr>
          <w:p w14:paraId="58CB6D6B" w14:textId="77777777" w:rsidR="00367A9C" w:rsidRPr="00665DEA" w:rsidRDefault="007912DF" w:rsidP="00367A9C">
            <w:pPr>
              <w:rPr>
                <w:rFonts w:ascii="Arial" w:hAnsi="Arial" w:cs="Arial"/>
              </w:rPr>
            </w:pPr>
            <w:r w:rsidRPr="00665DEA">
              <w:rPr>
                <w:rFonts w:ascii="Arial" w:hAnsi="Arial" w:cs="Arial"/>
              </w:rPr>
              <w:t xml:space="preserve">Healthy </w:t>
            </w:r>
            <w:r w:rsidR="00134C9A" w:rsidRPr="00665DEA">
              <w:rPr>
                <w:rFonts w:ascii="Arial" w:hAnsi="Arial" w:cs="Arial"/>
              </w:rPr>
              <w:t xml:space="preserve">Choices </w:t>
            </w:r>
          </w:p>
        </w:tc>
      </w:tr>
      <w:tr w:rsidR="00367A9C" w:rsidRPr="00665DEA" w14:paraId="273AD310" w14:textId="77777777" w:rsidTr="00665DEA">
        <w:tc>
          <w:tcPr>
            <w:tcW w:w="1702" w:type="dxa"/>
          </w:tcPr>
          <w:p w14:paraId="7BC21FFD" w14:textId="03509989" w:rsidR="00E9256B" w:rsidRPr="00665DEA" w:rsidRDefault="00E9256B" w:rsidP="000473FE">
            <w:pPr>
              <w:tabs>
                <w:tab w:val="clear" w:pos="1134"/>
                <w:tab w:val="left" w:pos="855"/>
              </w:tabs>
              <w:rPr>
                <w:rFonts w:ascii="Arial" w:hAnsi="Arial" w:cs="Arial"/>
              </w:rPr>
            </w:pPr>
            <w:r w:rsidRPr="00665DEA">
              <w:rPr>
                <w:rFonts w:ascii="Arial" w:hAnsi="Arial" w:cs="Arial"/>
              </w:rPr>
              <w:t>Guidelines</w:t>
            </w:r>
          </w:p>
        </w:tc>
        <w:tc>
          <w:tcPr>
            <w:tcW w:w="8215" w:type="dxa"/>
          </w:tcPr>
          <w:p w14:paraId="615223F8" w14:textId="66B96E7B" w:rsidR="00367A9C" w:rsidRPr="00665DEA" w:rsidRDefault="007912DF" w:rsidP="008A72BE">
            <w:pPr>
              <w:rPr>
                <w:rFonts w:ascii="Arial" w:hAnsi="Arial" w:cs="Arial"/>
              </w:rPr>
            </w:pPr>
            <w:r w:rsidRPr="00665DEA">
              <w:rPr>
                <w:rFonts w:ascii="Arial" w:hAnsi="Arial" w:cs="Arial"/>
              </w:rPr>
              <w:t>Th</w:t>
            </w:r>
            <w:r w:rsidR="000473FE" w:rsidRPr="00665DEA">
              <w:rPr>
                <w:rFonts w:ascii="Arial" w:hAnsi="Arial" w:cs="Arial"/>
              </w:rPr>
              <w:t>ese</w:t>
            </w:r>
            <w:r w:rsidRPr="00665DEA">
              <w:rPr>
                <w:rFonts w:ascii="Arial" w:hAnsi="Arial" w:cs="Arial"/>
              </w:rPr>
              <w:t xml:space="preserve"> </w:t>
            </w:r>
            <w:r w:rsidR="00C23C88" w:rsidRPr="00665DEA">
              <w:rPr>
                <w:rFonts w:ascii="Arial" w:hAnsi="Arial" w:cs="Arial"/>
              </w:rPr>
              <w:t>guideline</w:t>
            </w:r>
            <w:r w:rsidR="000473FE" w:rsidRPr="00665DEA">
              <w:rPr>
                <w:rFonts w:ascii="Arial" w:hAnsi="Arial" w:cs="Arial"/>
              </w:rPr>
              <w:t>s</w:t>
            </w:r>
            <w:r w:rsidR="008A72BE" w:rsidRPr="00665DEA">
              <w:rPr>
                <w:rFonts w:ascii="Arial" w:hAnsi="Arial" w:cs="Arial"/>
              </w:rPr>
              <w:t xml:space="preserve"> seek to provide guidance</w:t>
            </w:r>
            <w:r w:rsidRPr="00665DEA">
              <w:rPr>
                <w:rFonts w:ascii="Arial" w:hAnsi="Arial" w:cs="Arial"/>
              </w:rPr>
              <w:t xml:space="preserve"> to </w:t>
            </w:r>
            <w:r w:rsidR="008A72BE" w:rsidRPr="00665DEA">
              <w:rPr>
                <w:rFonts w:ascii="Arial" w:hAnsi="Arial" w:cs="Arial"/>
              </w:rPr>
              <w:t>all people involved with</w:t>
            </w:r>
            <w:r w:rsidRPr="00665DEA">
              <w:rPr>
                <w:rFonts w:ascii="Arial" w:hAnsi="Arial" w:cs="Arial"/>
              </w:rPr>
              <w:t xml:space="preserve"> Girl Guides Victoria</w:t>
            </w:r>
            <w:r w:rsidR="005A7D7D" w:rsidRPr="00665DEA">
              <w:rPr>
                <w:rFonts w:ascii="Arial" w:hAnsi="Arial" w:cs="Arial"/>
              </w:rPr>
              <w:t xml:space="preserve"> (</w:t>
            </w:r>
            <w:r w:rsidR="005A7D7D" w:rsidRPr="00665DEA">
              <w:rPr>
                <w:rFonts w:ascii="Arial" w:hAnsi="Arial" w:cs="Arial"/>
                <w:b/>
              </w:rPr>
              <w:t>GGV</w:t>
            </w:r>
            <w:r w:rsidR="005A7D7D" w:rsidRPr="00665DEA">
              <w:rPr>
                <w:rFonts w:ascii="Arial" w:hAnsi="Arial" w:cs="Arial"/>
              </w:rPr>
              <w:t>)</w:t>
            </w:r>
            <w:r w:rsidR="00C92923" w:rsidRPr="00665DEA">
              <w:rPr>
                <w:rFonts w:ascii="Arial" w:hAnsi="Arial" w:cs="Arial"/>
              </w:rPr>
              <w:t xml:space="preserve"> when </w:t>
            </w:r>
            <w:r w:rsidR="008A72BE" w:rsidRPr="00665DEA">
              <w:rPr>
                <w:rFonts w:ascii="Arial" w:hAnsi="Arial" w:cs="Arial"/>
              </w:rPr>
              <w:t xml:space="preserve">deciding to incorporate food and drink into a “GGV activity”. </w:t>
            </w:r>
          </w:p>
        </w:tc>
      </w:tr>
      <w:tr w:rsidR="00367A9C" w:rsidRPr="00665DEA" w14:paraId="59A8C540" w14:textId="77777777" w:rsidTr="00665DEA">
        <w:tc>
          <w:tcPr>
            <w:tcW w:w="1702" w:type="dxa"/>
          </w:tcPr>
          <w:p w14:paraId="16BFCADB" w14:textId="77777777" w:rsidR="00367A9C" w:rsidRPr="00665DEA" w:rsidRDefault="00367A9C" w:rsidP="00367A9C">
            <w:pPr>
              <w:rPr>
                <w:rFonts w:ascii="Arial" w:hAnsi="Arial" w:cs="Arial"/>
              </w:rPr>
            </w:pPr>
            <w:r w:rsidRPr="00665DEA">
              <w:rPr>
                <w:rFonts w:ascii="Arial" w:hAnsi="Arial" w:cs="Arial"/>
              </w:rPr>
              <w:t xml:space="preserve">Principles </w:t>
            </w:r>
          </w:p>
        </w:tc>
        <w:tc>
          <w:tcPr>
            <w:tcW w:w="8215" w:type="dxa"/>
          </w:tcPr>
          <w:p w14:paraId="56D5F652" w14:textId="77777777" w:rsidR="008A72BE" w:rsidRPr="00665DEA" w:rsidRDefault="008A72BE" w:rsidP="00134C9A">
            <w:pPr>
              <w:rPr>
                <w:rFonts w:ascii="Arial" w:hAnsi="Arial" w:cs="Arial"/>
              </w:rPr>
            </w:pPr>
            <w:r w:rsidRPr="00665DEA">
              <w:rPr>
                <w:rFonts w:ascii="Arial" w:hAnsi="Arial" w:cs="Arial"/>
              </w:rPr>
              <w:t xml:space="preserve">GGV recognises and values the importance of “healthy choices” in promoting overall health and wellbeing.  </w:t>
            </w:r>
          </w:p>
          <w:p w14:paraId="69577B8F" w14:textId="77777777" w:rsidR="008A72BE" w:rsidRPr="00665DEA" w:rsidRDefault="008A72BE" w:rsidP="00134C9A">
            <w:pPr>
              <w:rPr>
                <w:rFonts w:ascii="Arial" w:hAnsi="Arial" w:cs="Arial"/>
              </w:rPr>
            </w:pPr>
          </w:p>
          <w:p w14:paraId="5C2BF9A2" w14:textId="77777777" w:rsidR="008A72BE" w:rsidRPr="00665DEA" w:rsidRDefault="008A72BE" w:rsidP="00134C9A">
            <w:pPr>
              <w:rPr>
                <w:rFonts w:ascii="Arial" w:hAnsi="Arial" w:cs="Arial"/>
              </w:rPr>
            </w:pPr>
            <w:r w:rsidRPr="00665DEA">
              <w:rPr>
                <w:rFonts w:ascii="Arial" w:hAnsi="Arial" w:cs="Arial"/>
              </w:rPr>
              <w:t xml:space="preserve">GGV is committed to creating a health promoting environment which supports and encourages GGV youth and adult members, staff and volunteers to make healthy food and drink choices when participating in GGV activities. </w:t>
            </w:r>
          </w:p>
          <w:p w14:paraId="1E14B025" w14:textId="77777777" w:rsidR="005A7D7D" w:rsidRPr="00665DEA" w:rsidRDefault="005A7D7D" w:rsidP="00134C9A">
            <w:pPr>
              <w:rPr>
                <w:rFonts w:ascii="Arial" w:hAnsi="Arial" w:cs="Arial"/>
              </w:rPr>
            </w:pPr>
          </w:p>
          <w:p w14:paraId="1AB62B53" w14:textId="3B020591" w:rsidR="00367A9C" w:rsidRPr="00665DEA" w:rsidRDefault="005A7D7D" w:rsidP="008A72BE">
            <w:pPr>
              <w:rPr>
                <w:rFonts w:ascii="Arial" w:hAnsi="Arial" w:cs="Arial"/>
              </w:rPr>
            </w:pPr>
            <w:r w:rsidRPr="00665DEA">
              <w:rPr>
                <w:rFonts w:ascii="Arial" w:hAnsi="Arial" w:cs="Arial"/>
              </w:rPr>
              <w:t xml:space="preserve">GGV recognises that food, drink and cooking are an important part of </w:t>
            </w:r>
            <w:r w:rsidR="00936E25" w:rsidRPr="00665DEA">
              <w:rPr>
                <w:rFonts w:ascii="Arial" w:hAnsi="Arial" w:cs="Arial"/>
              </w:rPr>
              <w:t>the Guiding t</w:t>
            </w:r>
            <w:r w:rsidR="00C86DF4">
              <w:rPr>
                <w:rFonts w:ascii="Arial" w:hAnsi="Arial" w:cs="Arial"/>
              </w:rPr>
              <w:t xml:space="preserve">radition. </w:t>
            </w:r>
            <w:r w:rsidRPr="00665DEA">
              <w:rPr>
                <w:rFonts w:ascii="Arial" w:hAnsi="Arial" w:cs="Arial"/>
              </w:rPr>
              <w:t xml:space="preserve">GGV supports the decision of members to include food and drink in GGV activities, but </w:t>
            </w:r>
            <w:r w:rsidR="000473FE" w:rsidRPr="00665DEA">
              <w:rPr>
                <w:rFonts w:ascii="Arial" w:hAnsi="Arial" w:cs="Arial"/>
              </w:rPr>
              <w:t>recommends</w:t>
            </w:r>
            <w:r w:rsidR="00936E25" w:rsidRPr="00665DEA">
              <w:rPr>
                <w:rFonts w:ascii="Arial" w:hAnsi="Arial" w:cs="Arial"/>
              </w:rPr>
              <w:t xml:space="preserve"> that members follow</w:t>
            </w:r>
            <w:r w:rsidR="00A93D9F" w:rsidRPr="00665DEA">
              <w:rPr>
                <w:rFonts w:ascii="Arial" w:hAnsi="Arial" w:cs="Arial"/>
              </w:rPr>
              <w:t xml:space="preserve"> the recommendations in the Guidelines below. </w:t>
            </w:r>
          </w:p>
        </w:tc>
      </w:tr>
      <w:tr w:rsidR="00367A9C" w:rsidRPr="00665DEA" w14:paraId="4F1309AE" w14:textId="77777777" w:rsidTr="00665DEA">
        <w:tc>
          <w:tcPr>
            <w:tcW w:w="1702" w:type="dxa"/>
          </w:tcPr>
          <w:p w14:paraId="3AA407A2" w14:textId="77777777" w:rsidR="00367A9C" w:rsidRPr="00665DEA" w:rsidRDefault="00367A9C" w:rsidP="00367A9C">
            <w:pPr>
              <w:rPr>
                <w:rFonts w:ascii="Arial" w:hAnsi="Arial" w:cs="Arial"/>
              </w:rPr>
            </w:pPr>
            <w:r w:rsidRPr="00665DEA">
              <w:rPr>
                <w:rFonts w:ascii="Arial" w:hAnsi="Arial" w:cs="Arial"/>
              </w:rPr>
              <w:t xml:space="preserve">Definitions </w:t>
            </w:r>
          </w:p>
        </w:tc>
        <w:tc>
          <w:tcPr>
            <w:tcW w:w="8215" w:type="dxa"/>
          </w:tcPr>
          <w:p w14:paraId="41C5B475" w14:textId="797DCE75" w:rsidR="005A7D7D" w:rsidRPr="00665DEA" w:rsidRDefault="005A7D7D" w:rsidP="00367A9C">
            <w:pPr>
              <w:rPr>
                <w:rFonts w:ascii="Arial" w:hAnsi="Arial" w:cs="Arial"/>
                <w:b/>
              </w:rPr>
            </w:pPr>
            <w:r w:rsidRPr="00665DEA">
              <w:rPr>
                <w:rFonts w:ascii="Arial" w:hAnsi="Arial" w:cs="Arial"/>
                <w:b/>
              </w:rPr>
              <w:t xml:space="preserve">Who </w:t>
            </w:r>
            <w:r w:rsidR="00E9256B" w:rsidRPr="00665DEA">
              <w:rPr>
                <w:rFonts w:ascii="Arial" w:hAnsi="Arial" w:cs="Arial"/>
                <w:b/>
              </w:rPr>
              <w:t xml:space="preserve">do these Guidelines </w:t>
            </w:r>
            <w:r w:rsidRPr="00665DEA">
              <w:rPr>
                <w:rFonts w:ascii="Arial" w:hAnsi="Arial" w:cs="Arial"/>
                <w:b/>
              </w:rPr>
              <w:t>apply to?</w:t>
            </w:r>
          </w:p>
          <w:p w14:paraId="58A8C7D7" w14:textId="77777777" w:rsidR="005A7D7D" w:rsidRPr="00665DEA" w:rsidRDefault="005A7D7D" w:rsidP="00367A9C">
            <w:pPr>
              <w:rPr>
                <w:rFonts w:ascii="Arial" w:hAnsi="Arial" w:cs="Arial"/>
              </w:rPr>
            </w:pPr>
            <w:r w:rsidRPr="00665DEA">
              <w:rPr>
                <w:rFonts w:ascii="Arial" w:hAnsi="Arial" w:cs="Arial"/>
              </w:rPr>
              <w:t xml:space="preserve">All members of GGV, or people participating in GGV activities, including: </w:t>
            </w:r>
          </w:p>
          <w:p w14:paraId="5E076D0D" w14:textId="77777777" w:rsidR="005A7D7D" w:rsidRPr="00665DEA" w:rsidRDefault="005A7D7D" w:rsidP="005A7D7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65DEA">
              <w:rPr>
                <w:rFonts w:ascii="Arial" w:hAnsi="Arial" w:cs="Arial"/>
              </w:rPr>
              <w:t>Youth members</w:t>
            </w:r>
          </w:p>
          <w:p w14:paraId="5DEF85C8" w14:textId="3D140DB6" w:rsidR="005A7D7D" w:rsidRPr="00665DEA" w:rsidRDefault="005A7D7D" w:rsidP="005A7D7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65DEA">
              <w:rPr>
                <w:rFonts w:ascii="Arial" w:hAnsi="Arial" w:cs="Arial"/>
              </w:rPr>
              <w:t>Adult members, incl</w:t>
            </w:r>
            <w:r w:rsidR="00936E25" w:rsidRPr="00665DEA">
              <w:rPr>
                <w:rFonts w:ascii="Arial" w:hAnsi="Arial" w:cs="Arial"/>
              </w:rPr>
              <w:t>uding Olave members</w:t>
            </w:r>
          </w:p>
          <w:p w14:paraId="48EC1F60" w14:textId="171CC03E" w:rsidR="005A7D7D" w:rsidRPr="00665DEA" w:rsidRDefault="005A7D7D" w:rsidP="005A7D7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65DEA">
              <w:rPr>
                <w:rFonts w:ascii="Arial" w:hAnsi="Arial" w:cs="Arial"/>
              </w:rPr>
              <w:t>Volunteers, including</w:t>
            </w:r>
            <w:r w:rsidR="00587CBB" w:rsidRPr="00665DEA">
              <w:rPr>
                <w:rFonts w:ascii="Arial" w:hAnsi="Arial" w:cs="Arial"/>
              </w:rPr>
              <w:t xml:space="preserve"> managers,</w:t>
            </w:r>
            <w:r w:rsidRPr="00665DEA">
              <w:rPr>
                <w:rFonts w:ascii="Arial" w:hAnsi="Arial" w:cs="Arial"/>
              </w:rPr>
              <w:t xml:space="preserve"> leaders, unit helpers, parent helpers </w:t>
            </w:r>
          </w:p>
          <w:p w14:paraId="257C77EC" w14:textId="5610C556" w:rsidR="005A7D7D" w:rsidRPr="00665DEA" w:rsidRDefault="005A7D7D" w:rsidP="005A7D7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65DEA">
              <w:rPr>
                <w:rFonts w:ascii="Arial" w:hAnsi="Arial" w:cs="Arial"/>
              </w:rPr>
              <w:t xml:space="preserve">Staff, executive and management </w:t>
            </w:r>
            <w:r w:rsidR="00587CBB" w:rsidRPr="00665DEA">
              <w:rPr>
                <w:rFonts w:ascii="Arial" w:hAnsi="Arial" w:cs="Arial"/>
              </w:rPr>
              <w:t>team</w:t>
            </w:r>
          </w:p>
          <w:p w14:paraId="33116E9A" w14:textId="77777777" w:rsidR="005A7D7D" w:rsidRPr="00665DEA" w:rsidRDefault="005A7D7D" w:rsidP="00367A9C">
            <w:pPr>
              <w:rPr>
                <w:rFonts w:ascii="Arial" w:hAnsi="Arial" w:cs="Arial"/>
                <w:b/>
              </w:rPr>
            </w:pPr>
          </w:p>
          <w:p w14:paraId="3ECCE9EE" w14:textId="6A66697E" w:rsidR="00743853" w:rsidRPr="00665DEA" w:rsidRDefault="00A93D9F" w:rsidP="00367A9C">
            <w:pPr>
              <w:rPr>
                <w:rFonts w:ascii="Arial" w:hAnsi="Arial" w:cs="Arial"/>
                <w:b/>
              </w:rPr>
            </w:pPr>
            <w:r w:rsidRPr="00665DEA">
              <w:rPr>
                <w:rFonts w:ascii="Arial" w:hAnsi="Arial" w:cs="Arial"/>
                <w:b/>
              </w:rPr>
              <w:t xml:space="preserve">Where </w:t>
            </w:r>
            <w:r w:rsidR="00E9256B" w:rsidRPr="00665DEA">
              <w:rPr>
                <w:rFonts w:ascii="Arial" w:hAnsi="Arial" w:cs="Arial"/>
                <w:b/>
              </w:rPr>
              <w:t xml:space="preserve">do these Guidelines </w:t>
            </w:r>
            <w:r w:rsidRPr="00665DEA">
              <w:rPr>
                <w:rFonts w:ascii="Arial" w:hAnsi="Arial" w:cs="Arial"/>
                <w:b/>
              </w:rPr>
              <w:t>apply</w:t>
            </w:r>
            <w:r w:rsidR="00134C9A" w:rsidRPr="00665DEA">
              <w:rPr>
                <w:rFonts w:ascii="Arial" w:hAnsi="Arial" w:cs="Arial"/>
                <w:b/>
              </w:rPr>
              <w:t>?</w:t>
            </w:r>
          </w:p>
          <w:p w14:paraId="56371D16" w14:textId="77777777" w:rsidR="00367A9C" w:rsidRPr="00665DEA" w:rsidRDefault="00743853" w:rsidP="00367A9C">
            <w:pPr>
              <w:rPr>
                <w:rFonts w:ascii="Arial" w:hAnsi="Arial" w:cs="Arial"/>
              </w:rPr>
            </w:pPr>
            <w:r w:rsidRPr="00665DEA">
              <w:rPr>
                <w:rFonts w:ascii="Arial" w:hAnsi="Arial" w:cs="Arial"/>
              </w:rPr>
              <w:t xml:space="preserve">This policy applies to all GGV activities including: </w:t>
            </w:r>
          </w:p>
          <w:p w14:paraId="1B63B5BA" w14:textId="623A55D5" w:rsidR="00743853" w:rsidRPr="00665DEA" w:rsidRDefault="00743853" w:rsidP="0074385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65DEA">
              <w:rPr>
                <w:rFonts w:ascii="Arial" w:hAnsi="Arial" w:cs="Arial"/>
              </w:rPr>
              <w:t>Unit meetings across all age levels</w:t>
            </w:r>
            <w:r w:rsidR="00C86DF4">
              <w:rPr>
                <w:rFonts w:ascii="Arial" w:hAnsi="Arial" w:cs="Arial"/>
              </w:rPr>
              <w:t>.</w:t>
            </w:r>
          </w:p>
          <w:p w14:paraId="2A65210E" w14:textId="09B43AA4" w:rsidR="00743853" w:rsidRPr="00665DEA" w:rsidRDefault="00587CBB" w:rsidP="0074385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65DEA">
              <w:rPr>
                <w:rFonts w:ascii="Arial" w:hAnsi="Arial" w:cs="Arial"/>
              </w:rPr>
              <w:t>Olave</w:t>
            </w:r>
            <w:r w:rsidR="00570750" w:rsidRPr="00665DEA">
              <w:rPr>
                <w:rFonts w:ascii="Arial" w:hAnsi="Arial" w:cs="Arial"/>
              </w:rPr>
              <w:t xml:space="preserve">, </w:t>
            </w:r>
            <w:r w:rsidR="000473FE" w:rsidRPr="00665DEA">
              <w:rPr>
                <w:rFonts w:ascii="Arial" w:hAnsi="Arial" w:cs="Arial"/>
              </w:rPr>
              <w:t>L</w:t>
            </w:r>
            <w:r w:rsidR="00134C9A" w:rsidRPr="00665DEA">
              <w:rPr>
                <w:rFonts w:ascii="Arial" w:hAnsi="Arial" w:cs="Arial"/>
              </w:rPr>
              <w:t xml:space="preserve">eader, </w:t>
            </w:r>
            <w:r w:rsidR="000473FE" w:rsidRPr="00665DEA">
              <w:rPr>
                <w:rFonts w:ascii="Arial" w:hAnsi="Arial" w:cs="Arial"/>
              </w:rPr>
              <w:t>D</w:t>
            </w:r>
            <w:r w:rsidR="00134C9A" w:rsidRPr="00665DEA">
              <w:rPr>
                <w:rFonts w:ascii="Arial" w:hAnsi="Arial" w:cs="Arial"/>
              </w:rPr>
              <w:t xml:space="preserve">istrict, </w:t>
            </w:r>
            <w:r w:rsidR="000473FE" w:rsidRPr="00665DEA">
              <w:rPr>
                <w:rFonts w:ascii="Arial" w:hAnsi="Arial" w:cs="Arial"/>
              </w:rPr>
              <w:t>R</w:t>
            </w:r>
            <w:r w:rsidR="00134C9A" w:rsidRPr="00665DEA">
              <w:rPr>
                <w:rFonts w:ascii="Arial" w:hAnsi="Arial" w:cs="Arial"/>
              </w:rPr>
              <w:t>egion</w:t>
            </w:r>
            <w:r w:rsidR="00743853" w:rsidRPr="00665DEA">
              <w:rPr>
                <w:rFonts w:ascii="Arial" w:hAnsi="Arial" w:cs="Arial"/>
              </w:rPr>
              <w:t xml:space="preserve"> meetings</w:t>
            </w:r>
            <w:r w:rsidR="00C86DF4">
              <w:rPr>
                <w:rFonts w:ascii="Arial" w:hAnsi="Arial" w:cs="Arial"/>
              </w:rPr>
              <w:t>.</w:t>
            </w:r>
            <w:r w:rsidR="00743853" w:rsidRPr="00665DEA">
              <w:rPr>
                <w:rFonts w:ascii="Arial" w:hAnsi="Arial" w:cs="Arial"/>
              </w:rPr>
              <w:t xml:space="preserve"> </w:t>
            </w:r>
          </w:p>
          <w:p w14:paraId="04B1E06B" w14:textId="2CDBDCD9" w:rsidR="00743853" w:rsidRPr="00665DEA" w:rsidRDefault="00743853" w:rsidP="0074385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65DEA">
              <w:rPr>
                <w:rFonts w:ascii="Arial" w:hAnsi="Arial" w:cs="Arial"/>
              </w:rPr>
              <w:t>Staff, executive and management meetings</w:t>
            </w:r>
            <w:r w:rsidR="00C86DF4">
              <w:rPr>
                <w:rFonts w:ascii="Arial" w:hAnsi="Arial" w:cs="Arial"/>
              </w:rPr>
              <w:t>.</w:t>
            </w:r>
            <w:r w:rsidRPr="00665DEA">
              <w:rPr>
                <w:rFonts w:ascii="Arial" w:hAnsi="Arial" w:cs="Arial"/>
              </w:rPr>
              <w:t xml:space="preserve"> </w:t>
            </w:r>
          </w:p>
          <w:p w14:paraId="36FB238A" w14:textId="7C1AD7F5" w:rsidR="00743853" w:rsidRPr="00665DEA" w:rsidRDefault="00A93D9F" w:rsidP="0074385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65DEA">
              <w:rPr>
                <w:rFonts w:ascii="Arial" w:hAnsi="Arial" w:cs="Arial"/>
              </w:rPr>
              <w:t>Camps and activity days,</w:t>
            </w:r>
            <w:r w:rsidR="00743853" w:rsidRPr="00665DEA">
              <w:rPr>
                <w:rFonts w:ascii="Arial" w:hAnsi="Arial" w:cs="Arial"/>
              </w:rPr>
              <w:t xml:space="preserve"> including unit, district, region and state camps</w:t>
            </w:r>
            <w:r w:rsidRPr="00665DEA">
              <w:rPr>
                <w:rFonts w:ascii="Arial" w:hAnsi="Arial" w:cs="Arial"/>
              </w:rPr>
              <w:t xml:space="preserve"> and activity days</w:t>
            </w:r>
            <w:r w:rsidR="00C86DF4">
              <w:rPr>
                <w:rFonts w:ascii="Arial" w:hAnsi="Arial" w:cs="Arial"/>
              </w:rPr>
              <w:t>.</w:t>
            </w:r>
            <w:r w:rsidRPr="00665DEA">
              <w:rPr>
                <w:rFonts w:ascii="Arial" w:hAnsi="Arial" w:cs="Arial"/>
              </w:rPr>
              <w:t xml:space="preserve"> </w:t>
            </w:r>
          </w:p>
          <w:p w14:paraId="5B8F4796" w14:textId="572330FA" w:rsidR="00743853" w:rsidRPr="00665DEA" w:rsidRDefault="00134C9A" w:rsidP="0074385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65DEA">
              <w:rPr>
                <w:rFonts w:ascii="Arial" w:hAnsi="Arial" w:cs="Arial"/>
              </w:rPr>
              <w:t>Special events, such as the AGM, Girls Rock</w:t>
            </w:r>
            <w:r w:rsidR="00C86DF4">
              <w:rPr>
                <w:rFonts w:ascii="Arial" w:hAnsi="Arial" w:cs="Arial"/>
              </w:rPr>
              <w:t>.</w:t>
            </w:r>
          </w:p>
          <w:p w14:paraId="22BA3942" w14:textId="77777777" w:rsidR="00134C9A" w:rsidRPr="00665DEA" w:rsidRDefault="00134C9A" w:rsidP="00134C9A">
            <w:pPr>
              <w:rPr>
                <w:rFonts w:ascii="Arial" w:hAnsi="Arial" w:cs="Arial"/>
              </w:rPr>
            </w:pPr>
          </w:p>
          <w:p w14:paraId="5D3364CD" w14:textId="18F3F667" w:rsidR="005A7D7D" w:rsidRPr="00665DEA" w:rsidRDefault="00E95435" w:rsidP="00134C9A">
            <w:pPr>
              <w:rPr>
                <w:rFonts w:ascii="Arial" w:hAnsi="Arial" w:cs="Arial"/>
                <w:b/>
              </w:rPr>
            </w:pPr>
            <w:r w:rsidRPr="00665DEA">
              <w:rPr>
                <w:rFonts w:ascii="Arial" w:hAnsi="Arial" w:cs="Arial"/>
                <w:b/>
              </w:rPr>
              <w:t>Which</w:t>
            </w:r>
            <w:r w:rsidR="005A7D7D" w:rsidRPr="00665DEA">
              <w:rPr>
                <w:rFonts w:ascii="Arial" w:hAnsi="Arial" w:cs="Arial"/>
                <w:b/>
              </w:rPr>
              <w:t xml:space="preserve"> </w:t>
            </w:r>
            <w:r w:rsidR="000473FE" w:rsidRPr="00665DEA">
              <w:rPr>
                <w:rFonts w:ascii="Arial" w:hAnsi="Arial" w:cs="Arial"/>
                <w:b/>
              </w:rPr>
              <w:t xml:space="preserve">Federal and State </w:t>
            </w:r>
            <w:r w:rsidR="00A93D9F" w:rsidRPr="00665DEA">
              <w:rPr>
                <w:rFonts w:ascii="Arial" w:hAnsi="Arial" w:cs="Arial"/>
                <w:b/>
              </w:rPr>
              <w:t xml:space="preserve">Guidelines inform </w:t>
            </w:r>
            <w:r w:rsidR="00E9256B" w:rsidRPr="00665DEA">
              <w:rPr>
                <w:rFonts w:ascii="Arial" w:hAnsi="Arial" w:cs="Arial"/>
                <w:b/>
              </w:rPr>
              <w:t>the</w:t>
            </w:r>
            <w:r w:rsidR="000473FE" w:rsidRPr="00665DEA">
              <w:rPr>
                <w:rFonts w:ascii="Arial" w:hAnsi="Arial" w:cs="Arial"/>
                <w:b/>
              </w:rPr>
              <w:t xml:space="preserve"> GGV</w:t>
            </w:r>
            <w:r w:rsidR="00E9256B" w:rsidRPr="00665DEA">
              <w:rPr>
                <w:rFonts w:ascii="Arial" w:hAnsi="Arial" w:cs="Arial"/>
                <w:b/>
              </w:rPr>
              <w:t xml:space="preserve"> Guidelines</w:t>
            </w:r>
            <w:r w:rsidR="005A7D7D" w:rsidRPr="00665DEA">
              <w:rPr>
                <w:rFonts w:ascii="Arial" w:hAnsi="Arial" w:cs="Arial"/>
                <w:b/>
              </w:rPr>
              <w:t>?</w:t>
            </w:r>
          </w:p>
          <w:p w14:paraId="17AF05C9" w14:textId="2DC9FA1D" w:rsidR="00A93D9F" w:rsidRPr="00665DEA" w:rsidRDefault="00A93D9F" w:rsidP="00134C9A">
            <w:pPr>
              <w:rPr>
                <w:rFonts w:ascii="Arial" w:hAnsi="Arial" w:cs="Arial"/>
                <w:color w:val="FF0000"/>
              </w:rPr>
            </w:pPr>
            <w:r w:rsidRPr="00665DEA">
              <w:rPr>
                <w:rFonts w:ascii="Arial" w:hAnsi="Arial" w:cs="Arial"/>
              </w:rPr>
              <w:t>GGV endorse the following Australian and State Government guidelines as the basis for the</w:t>
            </w:r>
            <w:r w:rsidR="00E9256B" w:rsidRPr="00665DEA">
              <w:rPr>
                <w:rFonts w:ascii="Arial" w:hAnsi="Arial" w:cs="Arial"/>
              </w:rPr>
              <w:t>se</w:t>
            </w:r>
            <w:r w:rsidRPr="00665DEA">
              <w:rPr>
                <w:rFonts w:ascii="Arial" w:hAnsi="Arial" w:cs="Arial"/>
              </w:rPr>
              <w:t xml:space="preserve"> </w:t>
            </w:r>
            <w:r w:rsidR="00E9256B" w:rsidRPr="00665DEA">
              <w:rPr>
                <w:rFonts w:ascii="Arial" w:hAnsi="Arial" w:cs="Arial"/>
              </w:rPr>
              <w:t>Guidelines</w:t>
            </w:r>
            <w:r w:rsidR="00E9256B" w:rsidRPr="00665DEA">
              <w:rPr>
                <w:rFonts w:ascii="Arial" w:hAnsi="Arial" w:cs="Arial"/>
                <w:color w:val="FF0000"/>
              </w:rPr>
              <w:t>.</w:t>
            </w:r>
          </w:p>
          <w:p w14:paraId="307DA66B" w14:textId="77777777" w:rsidR="00990694" w:rsidRPr="00665DEA" w:rsidRDefault="00990694" w:rsidP="00990694">
            <w:pPr>
              <w:ind w:left="-65" w:firstLine="65"/>
              <w:rPr>
                <w:rFonts w:ascii="Arial" w:hAnsi="Arial" w:cs="Arial"/>
              </w:rPr>
            </w:pPr>
            <w:r w:rsidRPr="00665DEA">
              <w:rPr>
                <w:rFonts w:ascii="Arial" w:hAnsi="Arial" w:cs="Arial"/>
                <w:b/>
              </w:rPr>
              <w:t xml:space="preserve">1.Eat for Health Australian Dietary Guidelines </w:t>
            </w:r>
            <w:r w:rsidRPr="00665DEA">
              <w:rPr>
                <w:rFonts w:ascii="Arial" w:hAnsi="Arial" w:cs="Arial"/>
                <w:i/>
              </w:rPr>
              <w:t xml:space="preserve">(Australian Government, 2013) </w:t>
            </w:r>
            <w:r w:rsidRPr="00665DEA">
              <w:rPr>
                <w:rFonts w:ascii="Arial" w:hAnsi="Arial" w:cs="Arial"/>
              </w:rPr>
              <w:t xml:space="preserve">Available at </w:t>
            </w:r>
            <w:hyperlink r:id="rId10" w:history="1">
              <w:r w:rsidRPr="00665DEA">
                <w:rPr>
                  <w:rStyle w:val="Hyperlink"/>
                  <w:rFonts w:ascii="Arial" w:hAnsi="Arial" w:cs="Arial"/>
                </w:rPr>
                <w:t>https://www.eatforhealth.gov.au/sites/default/files/files/the_guidelines/n55a_australian_dietary_guidelines_summary_book.pdf</w:t>
              </w:r>
            </w:hyperlink>
            <w:r w:rsidRPr="00665DEA">
              <w:rPr>
                <w:rFonts w:ascii="Arial" w:hAnsi="Arial" w:cs="Arial"/>
              </w:rPr>
              <w:t xml:space="preserve"> </w:t>
            </w:r>
          </w:p>
          <w:p w14:paraId="5F662BC3" w14:textId="77777777" w:rsidR="00990694" w:rsidRPr="00665DEA" w:rsidRDefault="00990694" w:rsidP="00A93D9F">
            <w:pPr>
              <w:rPr>
                <w:rFonts w:ascii="Arial" w:hAnsi="Arial" w:cs="Arial"/>
                <w:b/>
              </w:rPr>
            </w:pPr>
          </w:p>
          <w:p w14:paraId="6DA9D052" w14:textId="77777777" w:rsidR="00A93D9F" w:rsidRPr="00665DEA" w:rsidRDefault="00990694" w:rsidP="00A93D9F">
            <w:pPr>
              <w:rPr>
                <w:rFonts w:ascii="Arial" w:hAnsi="Arial" w:cs="Arial"/>
                <w:b/>
              </w:rPr>
            </w:pPr>
            <w:r w:rsidRPr="00665DEA">
              <w:rPr>
                <w:rFonts w:ascii="Arial" w:hAnsi="Arial" w:cs="Arial"/>
              </w:rPr>
              <w:t xml:space="preserve">Including </w:t>
            </w:r>
            <w:r w:rsidR="00A93D9F" w:rsidRPr="00665DEA">
              <w:rPr>
                <w:rFonts w:ascii="Arial" w:hAnsi="Arial" w:cs="Arial"/>
                <w:b/>
              </w:rPr>
              <w:t>T</w:t>
            </w:r>
            <w:r w:rsidR="00134C9A" w:rsidRPr="00665DEA">
              <w:rPr>
                <w:rFonts w:ascii="Arial" w:hAnsi="Arial" w:cs="Arial"/>
                <w:b/>
              </w:rPr>
              <w:t>he Australian</w:t>
            </w:r>
            <w:r w:rsidR="00A93D9F" w:rsidRPr="00665DEA">
              <w:rPr>
                <w:rFonts w:ascii="Arial" w:hAnsi="Arial" w:cs="Arial"/>
                <w:b/>
              </w:rPr>
              <w:t xml:space="preserve"> Guide to Healthy Eating </w:t>
            </w:r>
            <w:r w:rsidR="00A93D9F" w:rsidRPr="00665DEA">
              <w:rPr>
                <w:rFonts w:ascii="Arial" w:hAnsi="Arial" w:cs="Arial"/>
                <w:i/>
              </w:rPr>
              <w:t>(Australian Government, 2017)</w:t>
            </w:r>
          </w:p>
          <w:p w14:paraId="26A9DCFE" w14:textId="77777777" w:rsidR="004A22BE" w:rsidRPr="00665DEA" w:rsidRDefault="00A93D9F" w:rsidP="00A93D9F">
            <w:pPr>
              <w:rPr>
                <w:rFonts w:ascii="Arial" w:hAnsi="Arial" w:cs="Arial"/>
              </w:rPr>
            </w:pPr>
            <w:r w:rsidRPr="00665DEA">
              <w:rPr>
                <w:rFonts w:ascii="Arial" w:hAnsi="Arial" w:cs="Arial"/>
              </w:rPr>
              <w:t xml:space="preserve">Available </w:t>
            </w:r>
            <w:r w:rsidR="00134C9A" w:rsidRPr="00665DEA">
              <w:rPr>
                <w:rFonts w:ascii="Arial" w:hAnsi="Arial" w:cs="Arial"/>
              </w:rPr>
              <w:t>at</w:t>
            </w:r>
            <w:r w:rsidRPr="00665DEA">
              <w:rPr>
                <w:rFonts w:ascii="Arial" w:hAnsi="Arial" w:cs="Arial"/>
              </w:rPr>
              <w:t>:</w:t>
            </w:r>
            <w:r w:rsidR="00134C9A" w:rsidRPr="00665DEA">
              <w:rPr>
                <w:rFonts w:ascii="Arial" w:hAnsi="Arial" w:cs="Arial"/>
              </w:rPr>
              <w:t xml:space="preserve"> </w:t>
            </w:r>
            <w:hyperlink r:id="rId11" w:history="1">
              <w:r w:rsidR="00134C9A" w:rsidRPr="00665DEA">
                <w:rPr>
                  <w:rStyle w:val="Hyperlink"/>
                  <w:rFonts w:ascii="Arial" w:hAnsi="Arial" w:cs="Arial"/>
                </w:rPr>
                <w:t>https://www.eatforhealth.gov.au/guidelines/Australian-guide-healthy-eating</w:t>
              </w:r>
            </w:hyperlink>
            <w:r w:rsidR="00134C9A" w:rsidRPr="00665DEA">
              <w:rPr>
                <w:rFonts w:ascii="Arial" w:hAnsi="Arial" w:cs="Arial"/>
              </w:rPr>
              <w:t xml:space="preserve"> </w:t>
            </w:r>
          </w:p>
          <w:p w14:paraId="5D8FB1D8" w14:textId="77777777" w:rsidR="00A93D9F" w:rsidRPr="00665DEA" w:rsidRDefault="00A93D9F" w:rsidP="00A93D9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65DEA">
              <w:rPr>
                <w:rFonts w:ascii="Arial" w:hAnsi="Arial" w:cs="Arial"/>
              </w:rPr>
              <w:t>R</w:t>
            </w:r>
            <w:r w:rsidR="00134C9A" w:rsidRPr="00665DEA">
              <w:rPr>
                <w:rFonts w:ascii="Arial" w:hAnsi="Arial" w:cs="Arial"/>
              </w:rPr>
              <w:t>ecommend</w:t>
            </w:r>
            <w:r w:rsidRPr="00665DEA">
              <w:rPr>
                <w:rFonts w:ascii="Arial" w:hAnsi="Arial" w:cs="Arial"/>
              </w:rPr>
              <w:t>s</w:t>
            </w:r>
            <w:r w:rsidR="00134C9A" w:rsidRPr="00665DEA">
              <w:rPr>
                <w:rFonts w:ascii="Arial" w:hAnsi="Arial" w:cs="Arial"/>
              </w:rPr>
              <w:t xml:space="preserve"> enjoying a wide variety of nutritious foods from the five food groups every day and drinking plenty of water.  </w:t>
            </w:r>
          </w:p>
          <w:p w14:paraId="6CA6A6CC" w14:textId="6A2CE391" w:rsidR="00A93D9F" w:rsidRPr="00665DEA" w:rsidRDefault="00A93D9F" w:rsidP="00A93D9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65DEA">
              <w:rPr>
                <w:rFonts w:ascii="Arial" w:hAnsi="Arial" w:cs="Arial"/>
              </w:rPr>
              <w:t>Recommends t</w:t>
            </w:r>
            <w:r w:rsidR="00134C9A" w:rsidRPr="00665DEA">
              <w:rPr>
                <w:rFonts w:ascii="Arial" w:hAnsi="Arial" w:cs="Arial"/>
              </w:rPr>
              <w:t>hat certain types of food and drink only be used</w:t>
            </w:r>
            <w:r w:rsidR="00C86DF4">
              <w:rPr>
                <w:rFonts w:ascii="Arial" w:hAnsi="Arial" w:cs="Arial"/>
              </w:rPr>
              <w:t>,</w:t>
            </w:r>
            <w:r w:rsidR="00134C9A" w:rsidRPr="00665DEA">
              <w:rPr>
                <w:rFonts w:ascii="Arial" w:hAnsi="Arial" w:cs="Arial"/>
              </w:rPr>
              <w:t xml:space="preserve"> </w:t>
            </w:r>
            <w:r w:rsidRPr="00665DEA">
              <w:rPr>
                <w:rFonts w:ascii="Arial" w:hAnsi="Arial" w:cs="Arial"/>
              </w:rPr>
              <w:t>sometimes and in small amounts</w:t>
            </w:r>
            <w:r w:rsidR="00C86DF4">
              <w:rPr>
                <w:rFonts w:ascii="Arial" w:hAnsi="Arial" w:cs="Arial"/>
              </w:rPr>
              <w:t>.</w:t>
            </w:r>
          </w:p>
          <w:p w14:paraId="5059DF90" w14:textId="77777777" w:rsidR="00A93D9F" w:rsidRPr="00665DEA" w:rsidRDefault="00A93D9F" w:rsidP="00990694">
            <w:pPr>
              <w:rPr>
                <w:rFonts w:ascii="Arial" w:hAnsi="Arial" w:cs="Arial"/>
              </w:rPr>
            </w:pPr>
          </w:p>
          <w:p w14:paraId="22E2701B" w14:textId="77777777" w:rsidR="00A93D9F" w:rsidRPr="00665DEA" w:rsidRDefault="00A93D9F" w:rsidP="00A93D9F">
            <w:pPr>
              <w:rPr>
                <w:rFonts w:ascii="Arial" w:hAnsi="Arial" w:cs="Arial"/>
                <w:i/>
              </w:rPr>
            </w:pPr>
            <w:r w:rsidRPr="00665DEA">
              <w:rPr>
                <w:rFonts w:ascii="Arial" w:hAnsi="Arial" w:cs="Arial"/>
                <w:b/>
              </w:rPr>
              <w:t>2. Healthy Choices: Healthy Eating Policy and Catering Guide for W</w:t>
            </w:r>
            <w:r w:rsidR="004A22BE" w:rsidRPr="00665DEA">
              <w:rPr>
                <w:rFonts w:ascii="Arial" w:hAnsi="Arial" w:cs="Arial"/>
                <w:b/>
              </w:rPr>
              <w:t xml:space="preserve">orkplaces </w:t>
            </w:r>
            <w:r w:rsidR="004A22BE" w:rsidRPr="00665DEA">
              <w:rPr>
                <w:rFonts w:ascii="Arial" w:hAnsi="Arial" w:cs="Arial"/>
                <w:i/>
              </w:rPr>
              <w:t>(</w:t>
            </w:r>
            <w:r w:rsidRPr="00665DEA">
              <w:rPr>
                <w:rFonts w:ascii="Arial" w:hAnsi="Arial" w:cs="Arial"/>
                <w:i/>
              </w:rPr>
              <w:t xml:space="preserve">Victorian Government, </w:t>
            </w:r>
            <w:r w:rsidR="004A22BE" w:rsidRPr="00665DEA">
              <w:rPr>
                <w:rFonts w:ascii="Arial" w:hAnsi="Arial" w:cs="Arial"/>
                <w:i/>
              </w:rPr>
              <w:t>2016)</w:t>
            </w:r>
          </w:p>
          <w:p w14:paraId="63F378A6" w14:textId="77777777" w:rsidR="004A22BE" w:rsidRPr="00665DEA" w:rsidRDefault="00A93D9F" w:rsidP="00A93D9F">
            <w:pPr>
              <w:rPr>
                <w:rFonts w:ascii="Arial" w:hAnsi="Arial" w:cs="Arial"/>
              </w:rPr>
            </w:pPr>
            <w:r w:rsidRPr="00665DEA">
              <w:rPr>
                <w:rFonts w:ascii="Arial" w:hAnsi="Arial" w:cs="Arial"/>
              </w:rPr>
              <w:t xml:space="preserve">Available at: </w:t>
            </w:r>
            <w:hyperlink r:id="rId12" w:history="1">
              <w:r w:rsidRPr="00665DEA">
                <w:rPr>
                  <w:rStyle w:val="Hyperlink"/>
                  <w:rFonts w:ascii="Arial" w:hAnsi="Arial" w:cs="Arial"/>
                </w:rPr>
                <w:t>https://www2.health.vic.gov.au/about/publications/policiesandguidelines/Healthy-Eating-Policy-and-Catering-Guide-for-Workplaces</w:t>
              </w:r>
            </w:hyperlink>
            <w:r w:rsidRPr="00665DEA">
              <w:rPr>
                <w:rFonts w:ascii="Arial" w:hAnsi="Arial" w:cs="Arial"/>
              </w:rPr>
              <w:t xml:space="preserve">  </w:t>
            </w:r>
          </w:p>
          <w:p w14:paraId="0E686507" w14:textId="77777777" w:rsidR="003C09BC" w:rsidRPr="00665DEA" w:rsidRDefault="003C09BC" w:rsidP="003C09B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65DEA">
              <w:rPr>
                <w:rFonts w:ascii="Arial" w:hAnsi="Arial" w:cs="Arial"/>
              </w:rPr>
              <w:t xml:space="preserve">Parts 1 and 2 contain information about healthy choices and the steps to begin to implement healthy choices in your organisation. </w:t>
            </w:r>
          </w:p>
          <w:p w14:paraId="55F88686" w14:textId="1A01FD3F" w:rsidR="003C09BC" w:rsidRPr="00665DEA" w:rsidRDefault="003C09BC" w:rsidP="003C09B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65DEA">
              <w:rPr>
                <w:rFonts w:ascii="Arial" w:hAnsi="Arial" w:cs="Arial"/>
              </w:rPr>
              <w:t xml:space="preserve">Part 3 contains a Healthy </w:t>
            </w:r>
            <w:r w:rsidR="00C86DF4">
              <w:rPr>
                <w:rFonts w:ascii="Arial" w:hAnsi="Arial" w:cs="Arial"/>
              </w:rPr>
              <w:t>E</w:t>
            </w:r>
            <w:r w:rsidRPr="00665DEA">
              <w:rPr>
                <w:rFonts w:ascii="Arial" w:hAnsi="Arial" w:cs="Arial"/>
              </w:rPr>
              <w:t xml:space="preserve">ating </w:t>
            </w:r>
            <w:r w:rsidR="00C86DF4">
              <w:rPr>
                <w:rFonts w:ascii="Arial" w:hAnsi="Arial" w:cs="Arial"/>
              </w:rPr>
              <w:t>P</w:t>
            </w:r>
            <w:r w:rsidRPr="00665DEA">
              <w:rPr>
                <w:rFonts w:ascii="Arial" w:hAnsi="Arial" w:cs="Arial"/>
              </w:rPr>
              <w:t>olicy template (page 15), which could be adapted and adopted by individual units, districts or regions.</w:t>
            </w:r>
          </w:p>
          <w:p w14:paraId="3A4D995F" w14:textId="595D172D" w:rsidR="003C09BC" w:rsidRPr="00665DEA" w:rsidRDefault="003C09BC" w:rsidP="003C09B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65DEA">
              <w:rPr>
                <w:rFonts w:ascii="Arial" w:hAnsi="Arial" w:cs="Arial"/>
              </w:rPr>
              <w:t>Part 4 contains a Healthy Catering Guide (page 21), which provides excellent guidance on food and drink classification; catering ideas for breakfast, morning tea, afternoon tea and main meals</w:t>
            </w:r>
            <w:r w:rsidR="00C86DF4">
              <w:rPr>
                <w:rFonts w:ascii="Arial" w:hAnsi="Arial" w:cs="Arial"/>
              </w:rPr>
              <w:t>,</w:t>
            </w:r>
            <w:r w:rsidRPr="00665DEA">
              <w:rPr>
                <w:rFonts w:ascii="Arial" w:hAnsi="Arial" w:cs="Arial"/>
              </w:rPr>
              <w:t xml:space="preserve"> as well as sample menus. </w:t>
            </w:r>
          </w:p>
          <w:p w14:paraId="4E01B16B" w14:textId="77777777" w:rsidR="003C09BC" w:rsidRPr="00665DEA" w:rsidRDefault="003C09BC" w:rsidP="00A93D9F">
            <w:pPr>
              <w:rPr>
                <w:rFonts w:ascii="Arial" w:hAnsi="Arial" w:cs="Arial"/>
              </w:rPr>
            </w:pPr>
          </w:p>
          <w:p w14:paraId="320042E5" w14:textId="77777777" w:rsidR="003C09BC" w:rsidRPr="00665DEA" w:rsidRDefault="003C09BC" w:rsidP="00A93D9F">
            <w:pPr>
              <w:rPr>
                <w:rFonts w:ascii="Arial" w:hAnsi="Arial" w:cs="Arial"/>
              </w:rPr>
            </w:pPr>
            <w:r w:rsidRPr="00665DEA">
              <w:rPr>
                <w:rFonts w:ascii="Arial" w:hAnsi="Arial" w:cs="Arial"/>
              </w:rPr>
              <w:t xml:space="preserve">Together, the “Healthy Eating Guidelines”. </w:t>
            </w:r>
          </w:p>
        </w:tc>
      </w:tr>
      <w:tr w:rsidR="00367A9C" w:rsidRPr="00665DEA" w14:paraId="2BB4DB3C" w14:textId="77777777" w:rsidTr="00665DEA">
        <w:tc>
          <w:tcPr>
            <w:tcW w:w="1702" w:type="dxa"/>
          </w:tcPr>
          <w:p w14:paraId="22A37C3E" w14:textId="794C0EA0" w:rsidR="00367A9C" w:rsidRPr="00665DEA" w:rsidRDefault="00C4269A" w:rsidP="00367A9C">
            <w:pPr>
              <w:rPr>
                <w:rFonts w:ascii="Arial" w:hAnsi="Arial" w:cs="Arial"/>
              </w:rPr>
            </w:pPr>
            <w:r w:rsidRPr="00665DEA">
              <w:rPr>
                <w:rFonts w:ascii="Arial" w:hAnsi="Arial" w:cs="Arial"/>
              </w:rPr>
              <w:lastRenderedPageBreak/>
              <w:t>Procedure</w:t>
            </w:r>
            <w:r w:rsidR="00367A9C" w:rsidRPr="00665DEA">
              <w:rPr>
                <w:rFonts w:ascii="Arial" w:hAnsi="Arial" w:cs="Arial"/>
              </w:rPr>
              <w:t xml:space="preserve">s under </w:t>
            </w:r>
            <w:r w:rsidR="000473FE" w:rsidRPr="00665DEA">
              <w:rPr>
                <w:rFonts w:ascii="Arial" w:hAnsi="Arial" w:cs="Arial"/>
              </w:rPr>
              <w:t>these Guidelines</w:t>
            </w:r>
          </w:p>
          <w:p w14:paraId="286744C9" w14:textId="55DAB288" w:rsidR="00E9256B" w:rsidRPr="00665DEA" w:rsidRDefault="00E9256B" w:rsidP="00250283">
            <w:pPr>
              <w:pStyle w:val="Heading1"/>
              <w:outlineLvl w:val="0"/>
              <w:rPr>
                <w:sz w:val="24"/>
                <w:szCs w:val="24"/>
              </w:rPr>
            </w:pPr>
          </w:p>
        </w:tc>
        <w:tc>
          <w:tcPr>
            <w:tcW w:w="8215" w:type="dxa"/>
          </w:tcPr>
          <w:p w14:paraId="1CC68E11" w14:textId="553068C1" w:rsidR="00AC499A" w:rsidRPr="00665DEA" w:rsidRDefault="00E95435" w:rsidP="00705DA1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665DEA">
              <w:rPr>
                <w:rFonts w:ascii="Arial" w:hAnsi="Arial" w:cs="Arial"/>
                <w:color w:val="222222"/>
              </w:rPr>
              <w:t>In addition to</w:t>
            </w:r>
            <w:r w:rsidR="003C09BC" w:rsidRPr="00665DEA">
              <w:rPr>
                <w:rFonts w:ascii="Arial" w:hAnsi="Arial" w:cs="Arial"/>
                <w:color w:val="222222"/>
              </w:rPr>
              <w:t xml:space="preserve"> the Healthy Eating Guidelines</w:t>
            </w:r>
            <w:r w:rsidRPr="00665DEA">
              <w:rPr>
                <w:rFonts w:ascii="Arial" w:hAnsi="Arial" w:cs="Arial"/>
                <w:color w:val="222222"/>
              </w:rPr>
              <w:t>, GGV make the following specific recommendations in relation to making health</w:t>
            </w:r>
            <w:r w:rsidR="00C86DF4">
              <w:rPr>
                <w:rFonts w:ascii="Arial" w:hAnsi="Arial" w:cs="Arial"/>
                <w:color w:val="222222"/>
              </w:rPr>
              <w:t>y</w:t>
            </w:r>
            <w:r w:rsidRPr="00665DEA">
              <w:rPr>
                <w:rFonts w:ascii="Arial" w:hAnsi="Arial" w:cs="Arial"/>
                <w:color w:val="222222"/>
              </w:rPr>
              <w:t xml:space="preserve"> choices at GGV activities: </w:t>
            </w:r>
          </w:p>
          <w:p w14:paraId="0844DAC0" w14:textId="77777777" w:rsidR="00AC499A" w:rsidRPr="00665DEA" w:rsidRDefault="00AC499A" w:rsidP="00705DA1">
            <w:pPr>
              <w:shd w:val="clear" w:color="auto" w:fill="FFFFFF"/>
              <w:rPr>
                <w:rFonts w:ascii="Arial" w:hAnsi="Arial" w:cs="Arial"/>
                <w:b/>
                <w:color w:val="222222"/>
              </w:rPr>
            </w:pPr>
          </w:p>
          <w:p w14:paraId="5488B08B" w14:textId="77777777" w:rsidR="00705DA1" w:rsidRPr="00C86DF4" w:rsidRDefault="00705DA1" w:rsidP="00705DA1">
            <w:pPr>
              <w:shd w:val="clear" w:color="auto" w:fill="FFFFFF"/>
              <w:rPr>
                <w:rFonts w:ascii="Arial" w:hAnsi="Arial" w:cs="Arial"/>
                <w:b/>
                <w:color w:val="222222"/>
                <w:u w:val="single"/>
              </w:rPr>
            </w:pPr>
            <w:r w:rsidRPr="00C86DF4">
              <w:rPr>
                <w:rFonts w:ascii="Arial" w:hAnsi="Arial" w:cs="Arial"/>
                <w:b/>
                <w:color w:val="222222"/>
                <w:u w:val="single"/>
              </w:rPr>
              <w:t>Do</w:t>
            </w:r>
          </w:p>
          <w:p w14:paraId="1AE9B890" w14:textId="6558EE8D" w:rsidR="00E95435" w:rsidRPr="00665DEA" w:rsidRDefault="00E95435" w:rsidP="00E95435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665DEA">
              <w:rPr>
                <w:rFonts w:ascii="Arial" w:hAnsi="Arial" w:cs="Arial"/>
                <w:color w:val="222222"/>
              </w:rPr>
              <w:t xml:space="preserve">Continue to cook and eat at GGV activities. </w:t>
            </w:r>
          </w:p>
          <w:p w14:paraId="1FC4726A" w14:textId="75A93735" w:rsidR="001151CF" w:rsidRPr="00665DEA" w:rsidRDefault="001151CF" w:rsidP="00E95435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665DEA">
              <w:rPr>
                <w:rFonts w:ascii="Arial" w:hAnsi="Arial" w:cs="Arial"/>
                <w:color w:val="222222"/>
              </w:rPr>
              <w:t xml:space="preserve">Display website for Victorian Healthy Eating Policy and </w:t>
            </w:r>
            <w:r w:rsidR="00C86DF4">
              <w:rPr>
                <w:rFonts w:ascii="Arial" w:hAnsi="Arial" w:cs="Arial"/>
                <w:color w:val="222222"/>
              </w:rPr>
              <w:t>C</w:t>
            </w:r>
            <w:r w:rsidRPr="00665DEA">
              <w:rPr>
                <w:rFonts w:ascii="Arial" w:hAnsi="Arial" w:cs="Arial"/>
                <w:color w:val="222222"/>
              </w:rPr>
              <w:t>atering Guide for Workplaces</w:t>
            </w:r>
            <w:r w:rsidR="00C86DF4">
              <w:rPr>
                <w:rFonts w:ascii="Arial" w:hAnsi="Arial" w:cs="Arial"/>
                <w:color w:val="222222"/>
              </w:rPr>
              <w:t>.</w:t>
            </w:r>
          </w:p>
          <w:p w14:paraId="3A30F272" w14:textId="1788C98F" w:rsidR="001151CF" w:rsidRPr="00665DEA" w:rsidRDefault="001151CF" w:rsidP="00E95435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665DEA">
              <w:rPr>
                <w:rFonts w:ascii="Arial" w:hAnsi="Arial" w:cs="Arial"/>
                <w:color w:val="222222"/>
              </w:rPr>
              <w:t>If possible</w:t>
            </w:r>
            <w:r w:rsidR="001F700C" w:rsidRPr="00665DEA">
              <w:rPr>
                <w:rFonts w:ascii="Arial" w:hAnsi="Arial" w:cs="Arial"/>
                <w:color w:val="222222"/>
              </w:rPr>
              <w:t>,</w:t>
            </w:r>
            <w:r w:rsidRPr="00665DEA">
              <w:rPr>
                <w:rFonts w:ascii="Arial" w:hAnsi="Arial" w:cs="Arial"/>
                <w:color w:val="222222"/>
              </w:rPr>
              <w:t xml:space="preserve"> display P4 of the above</w:t>
            </w:r>
            <w:r w:rsidR="00C86DF4">
              <w:rPr>
                <w:rFonts w:ascii="Arial" w:hAnsi="Arial" w:cs="Arial"/>
                <w:color w:val="222222"/>
              </w:rPr>
              <w:t>.</w:t>
            </w:r>
          </w:p>
          <w:p w14:paraId="6BA82A3F" w14:textId="77777777" w:rsidR="00705DA1" w:rsidRPr="00665DEA" w:rsidRDefault="00705DA1" w:rsidP="00705DA1">
            <w:pPr>
              <w:shd w:val="clear" w:color="auto" w:fill="FFFFFF"/>
              <w:rPr>
                <w:rFonts w:ascii="Arial" w:hAnsi="Arial" w:cs="Arial"/>
                <w:color w:val="222222"/>
                <w:u w:val="single"/>
              </w:rPr>
            </w:pPr>
            <w:r w:rsidRPr="00665DEA">
              <w:rPr>
                <w:rFonts w:ascii="Arial" w:hAnsi="Arial" w:cs="Arial"/>
                <w:color w:val="222222"/>
                <w:u w:val="single"/>
              </w:rPr>
              <w:t>Plan</w:t>
            </w:r>
          </w:p>
          <w:p w14:paraId="22D681A9" w14:textId="43B96FB7" w:rsidR="00256122" w:rsidRPr="00665DEA" w:rsidRDefault="009D2141" w:rsidP="004D27E1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="Arial" w:hAnsi="Arial" w:cs="Arial"/>
              </w:rPr>
            </w:pPr>
            <w:r w:rsidRPr="00665DEA">
              <w:rPr>
                <w:rFonts w:ascii="Arial" w:hAnsi="Arial" w:cs="Arial"/>
              </w:rPr>
              <w:t>It is recommended that Unit meetings where food is consumed is limited to one or tw</w:t>
            </w:r>
            <w:r w:rsidR="00C86DF4">
              <w:rPr>
                <w:rFonts w:ascii="Arial" w:hAnsi="Arial" w:cs="Arial"/>
              </w:rPr>
              <w:t xml:space="preserve">o meetings per term. </w:t>
            </w:r>
            <w:r w:rsidRPr="00665DEA">
              <w:rPr>
                <w:rFonts w:ascii="Arial" w:hAnsi="Arial" w:cs="Arial"/>
              </w:rPr>
              <w:t>However, i</w:t>
            </w:r>
            <w:r w:rsidR="00256122" w:rsidRPr="00665DEA">
              <w:rPr>
                <w:rFonts w:ascii="Arial" w:hAnsi="Arial" w:cs="Arial"/>
              </w:rPr>
              <w:t xml:space="preserve">f planning to have food at Unit meetings it should relate to the activity or program planned. </w:t>
            </w:r>
            <w:r w:rsidR="00C86DF4" w:rsidRPr="00665DEA">
              <w:rPr>
                <w:rFonts w:ascii="Arial" w:hAnsi="Arial" w:cs="Arial"/>
              </w:rPr>
              <w:t>E.g.</w:t>
            </w:r>
            <w:r w:rsidR="00256122" w:rsidRPr="00665DEA">
              <w:rPr>
                <w:rFonts w:ascii="Arial" w:hAnsi="Arial" w:cs="Arial"/>
              </w:rPr>
              <w:t xml:space="preserve"> International activity, campfire cooking, </w:t>
            </w:r>
            <w:r w:rsidR="00C86DF4">
              <w:rPr>
                <w:rFonts w:ascii="Arial" w:hAnsi="Arial" w:cs="Arial"/>
              </w:rPr>
              <w:t>working on or exploring a badge (</w:t>
            </w:r>
            <w:r w:rsidR="00256122" w:rsidRPr="00665DEA">
              <w:rPr>
                <w:rFonts w:ascii="Arial" w:hAnsi="Arial" w:cs="Arial"/>
              </w:rPr>
              <w:t>related to food and cooking</w:t>
            </w:r>
            <w:r w:rsidR="00C86DF4">
              <w:rPr>
                <w:rFonts w:ascii="Arial" w:hAnsi="Arial" w:cs="Arial"/>
              </w:rPr>
              <w:t>)</w:t>
            </w:r>
            <w:r w:rsidR="00256122" w:rsidRPr="00665DEA">
              <w:rPr>
                <w:rFonts w:ascii="Arial" w:hAnsi="Arial" w:cs="Arial"/>
              </w:rPr>
              <w:t>.</w:t>
            </w:r>
            <w:r w:rsidRPr="00665DEA">
              <w:rPr>
                <w:rFonts w:ascii="Arial" w:hAnsi="Arial" w:cs="Arial"/>
              </w:rPr>
              <w:t xml:space="preserve">  </w:t>
            </w:r>
          </w:p>
          <w:p w14:paraId="482E2BF3" w14:textId="7436D2AC" w:rsidR="00705DA1" w:rsidRPr="00665DEA" w:rsidRDefault="00705DA1" w:rsidP="00B15869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665DEA">
              <w:rPr>
                <w:rFonts w:ascii="Arial" w:hAnsi="Arial" w:cs="Arial"/>
                <w:color w:val="222222"/>
              </w:rPr>
              <w:lastRenderedPageBreak/>
              <w:t xml:space="preserve">When deciding what </w:t>
            </w:r>
            <w:r w:rsidR="00E95435" w:rsidRPr="00665DEA">
              <w:rPr>
                <w:rFonts w:ascii="Arial" w:hAnsi="Arial" w:cs="Arial"/>
                <w:color w:val="222222"/>
              </w:rPr>
              <w:t>to cook, buy or serve at a GGV</w:t>
            </w:r>
            <w:r w:rsidRPr="00665DEA">
              <w:rPr>
                <w:rFonts w:ascii="Arial" w:hAnsi="Arial" w:cs="Arial"/>
                <w:color w:val="222222"/>
              </w:rPr>
              <w:t xml:space="preserve"> activity</w:t>
            </w:r>
            <w:r w:rsidR="00AC499A" w:rsidRPr="00665DEA">
              <w:rPr>
                <w:rFonts w:ascii="Arial" w:hAnsi="Arial" w:cs="Arial"/>
                <w:color w:val="222222"/>
              </w:rPr>
              <w:t xml:space="preserve">, engage in a group discussion and refer to and incorporate </w:t>
            </w:r>
            <w:r w:rsidR="00E95435" w:rsidRPr="00665DEA">
              <w:rPr>
                <w:rFonts w:ascii="Arial" w:hAnsi="Arial" w:cs="Arial"/>
                <w:color w:val="222222"/>
              </w:rPr>
              <w:t xml:space="preserve">the </w:t>
            </w:r>
            <w:r w:rsidR="003C09BC" w:rsidRPr="00665DEA">
              <w:rPr>
                <w:rFonts w:ascii="Arial" w:hAnsi="Arial" w:cs="Arial"/>
                <w:color w:val="222222"/>
              </w:rPr>
              <w:t xml:space="preserve">Healthy Eating Guidelines </w:t>
            </w:r>
            <w:r w:rsidR="00E95435" w:rsidRPr="00665DEA">
              <w:rPr>
                <w:rFonts w:ascii="Arial" w:hAnsi="Arial" w:cs="Arial"/>
                <w:color w:val="222222"/>
              </w:rPr>
              <w:t>in the decision</w:t>
            </w:r>
            <w:r w:rsidR="009D2141" w:rsidRPr="00665DEA">
              <w:rPr>
                <w:rFonts w:ascii="Arial" w:hAnsi="Arial" w:cs="Arial"/>
                <w:color w:val="222222"/>
              </w:rPr>
              <w:t>-</w:t>
            </w:r>
            <w:r w:rsidR="00E95435" w:rsidRPr="00665DEA">
              <w:rPr>
                <w:rFonts w:ascii="Arial" w:hAnsi="Arial" w:cs="Arial"/>
                <w:color w:val="222222"/>
              </w:rPr>
              <w:t xml:space="preserve">making process. </w:t>
            </w:r>
          </w:p>
          <w:p w14:paraId="2E58F493" w14:textId="77777777" w:rsidR="00AC499A" w:rsidRPr="00665DEA" w:rsidRDefault="00AC499A" w:rsidP="00B15869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665DEA">
              <w:rPr>
                <w:rFonts w:ascii="Arial" w:hAnsi="Arial" w:cs="Arial"/>
                <w:color w:val="222222"/>
              </w:rPr>
              <w:t>Ask yourself “what did we cook last time, what will we be cooking next time”. It’s ok to choose a “sometimes”</w:t>
            </w:r>
            <w:r w:rsidR="003C09BC" w:rsidRPr="00665DEA">
              <w:rPr>
                <w:rFonts w:ascii="Arial" w:hAnsi="Arial" w:cs="Arial"/>
                <w:color w:val="222222"/>
              </w:rPr>
              <w:t xml:space="preserve"> or “amber or red”</w:t>
            </w:r>
            <w:r w:rsidRPr="00665DEA">
              <w:rPr>
                <w:rFonts w:ascii="Arial" w:hAnsi="Arial" w:cs="Arial"/>
                <w:color w:val="222222"/>
              </w:rPr>
              <w:t xml:space="preserve"> food, so long as it’s not chosen every time. </w:t>
            </w:r>
            <w:bookmarkStart w:id="0" w:name="_GoBack"/>
            <w:bookmarkEnd w:id="0"/>
          </w:p>
          <w:p w14:paraId="25AB8970" w14:textId="10CAF547" w:rsidR="00464A54" w:rsidRPr="00665DEA" w:rsidRDefault="00464A54" w:rsidP="009D2141">
            <w:pPr>
              <w:pStyle w:val="ListParagraph"/>
              <w:numPr>
                <w:ilvl w:val="0"/>
                <w:numId w:val="10"/>
              </w:numPr>
              <w:shd w:val="clear" w:color="auto" w:fill="FFFFFF"/>
              <w:ind w:left="371" w:hanging="371"/>
              <w:rPr>
                <w:rFonts w:ascii="Arial" w:hAnsi="Arial" w:cs="Arial"/>
                <w:color w:val="222222"/>
              </w:rPr>
            </w:pPr>
            <w:r w:rsidRPr="00665DEA">
              <w:rPr>
                <w:rFonts w:ascii="Arial" w:hAnsi="Arial" w:cs="Arial"/>
                <w:color w:val="222222"/>
              </w:rPr>
              <w:t>For unit meetings that will involve food, notify parents (via</w:t>
            </w:r>
            <w:r w:rsidR="001151CF" w:rsidRPr="00665DEA">
              <w:rPr>
                <w:rFonts w:ascii="Arial" w:hAnsi="Arial" w:cs="Arial"/>
                <w:color w:val="222222"/>
              </w:rPr>
              <w:t xml:space="preserve"> term plan,</w:t>
            </w:r>
            <w:r w:rsidRPr="00665DEA">
              <w:rPr>
                <w:rFonts w:ascii="Arial" w:hAnsi="Arial" w:cs="Arial"/>
                <w:color w:val="222222"/>
              </w:rPr>
              <w:t xml:space="preserve"> weekly email, phone chain or Facebook group) that food is to be prepare</w:t>
            </w:r>
            <w:r w:rsidR="00C86DF4">
              <w:rPr>
                <w:rFonts w:ascii="Arial" w:hAnsi="Arial" w:cs="Arial"/>
                <w:color w:val="222222"/>
              </w:rPr>
              <w:t xml:space="preserve">d/consumed at the GGV activity. </w:t>
            </w:r>
            <w:r w:rsidRPr="00665DEA">
              <w:rPr>
                <w:rFonts w:ascii="Arial" w:hAnsi="Arial" w:cs="Arial"/>
                <w:color w:val="222222"/>
              </w:rPr>
              <w:t xml:space="preserve">This will enable parents to plan around any food their daughters may eat. </w:t>
            </w:r>
          </w:p>
          <w:p w14:paraId="2FC01AA0" w14:textId="5AA5C78F" w:rsidR="009D2141" w:rsidRPr="00665DEA" w:rsidRDefault="009D2141" w:rsidP="009D2141">
            <w:pPr>
              <w:pStyle w:val="ListParagraph"/>
              <w:numPr>
                <w:ilvl w:val="0"/>
                <w:numId w:val="17"/>
              </w:numPr>
              <w:shd w:val="clear" w:color="auto" w:fill="FFFFFF"/>
              <w:tabs>
                <w:tab w:val="clear" w:pos="567"/>
                <w:tab w:val="left" w:pos="371"/>
              </w:tabs>
              <w:ind w:left="371" w:hanging="371"/>
              <w:rPr>
                <w:rFonts w:ascii="Arial" w:hAnsi="Arial" w:cs="Arial"/>
              </w:rPr>
            </w:pPr>
            <w:r w:rsidRPr="00665DEA">
              <w:rPr>
                <w:rFonts w:ascii="Arial" w:hAnsi="Arial" w:cs="Arial"/>
              </w:rPr>
              <w:t>When a snack is provided for girls attending Guides immediately after school, these snacks should be of the healthy variety, e.g. fruit – both fresh and dried, cheese, crackers, raw or salad vegetables such as</w:t>
            </w:r>
            <w:r w:rsidR="00C86DF4">
              <w:rPr>
                <w:rFonts w:ascii="Arial" w:hAnsi="Arial" w:cs="Arial"/>
              </w:rPr>
              <w:t xml:space="preserve"> carrot, celery, cucumber etc. </w:t>
            </w:r>
            <w:r w:rsidRPr="00665DEA">
              <w:rPr>
                <w:rFonts w:ascii="Arial" w:hAnsi="Arial" w:cs="Arial"/>
              </w:rPr>
              <w:t>All parents should be notified of the list of possible foods to be provided.</w:t>
            </w:r>
          </w:p>
          <w:p w14:paraId="40C465F4" w14:textId="5BE3BC9E" w:rsidR="00705DA1" w:rsidRPr="00665DEA" w:rsidRDefault="00705DA1" w:rsidP="00B15869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665DEA">
              <w:rPr>
                <w:rFonts w:ascii="Arial" w:hAnsi="Arial" w:cs="Arial"/>
                <w:color w:val="222222"/>
              </w:rPr>
              <w:t>Instead of using lolli</w:t>
            </w:r>
            <w:r w:rsidR="00AC499A" w:rsidRPr="00665DEA">
              <w:rPr>
                <w:rFonts w:ascii="Arial" w:hAnsi="Arial" w:cs="Arial"/>
                <w:color w:val="222222"/>
              </w:rPr>
              <w:t>es or sugar as a prize or rewards</w:t>
            </w:r>
            <w:r w:rsidRPr="00665DEA">
              <w:rPr>
                <w:rFonts w:ascii="Arial" w:hAnsi="Arial" w:cs="Arial"/>
                <w:color w:val="222222"/>
              </w:rPr>
              <w:t xml:space="preserve">, consider other options </w:t>
            </w:r>
            <w:r w:rsidR="00E95435" w:rsidRPr="00665DEA">
              <w:rPr>
                <w:rFonts w:ascii="Arial" w:hAnsi="Arial" w:cs="Arial"/>
                <w:color w:val="222222"/>
              </w:rPr>
              <w:t xml:space="preserve">such as </w:t>
            </w:r>
            <w:r w:rsidR="00665DEA">
              <w:rPr>
                <w:rFonts w:ascii="Arial" w:hAnsi="Arial" w:cs="Arial"/>
                <w:color w:val="222222"/>
              </w:rPr>
              <w:t>stationary</w:t>
            </w:r>
            <w:r w:rsidR="00E95435" w:rsidRPr="00665DEA">
              <w:rPr>
                <w:rFonts w:ascii="Arial" w:hAnsi="Arial" w:cs="Arial"/>
                <w:color w:val="222222"/>
              </w:rPr>
              <w:t>, swap badges or</w:t>
            </w:r>
            <w:r w:rsidRPr="00665DEA">
              <w:rPr>
                <w:rFonts w:ascii="Arial" w:hAnsi="Arial" w:cs="Arial"/>
                <w:color w:val="222222"/>
              </w:rPr>
              <w:t xml:space="preserve"> </w:t>
            </w:r>
            <w:r w:rsidR="00AC499A" w:rsidRPr="00665DEA">
              <w:rPr>
                <w:rFonts w:ascii="Arial" w:hAnsi="Arial" w:cs="Arial"/>
                <w:color w:val="222222"/>
              </w:rPr>
              <w:t xml:space="preserve">choosing </w:t>
            </w:r>
            <w:r w:rsidRPr="00665DEA">
              <w:rPr>
                <w:rFonts w:ascii="Arial" w:hAnsi="Arial" w:cs="Arial"/>
                <w:color w:val="222222"/>
              </w:rPr>
              <w:t>a charity to donate to.</w:t>
            </w:r>
          </w:p>
          <w:p w14:paraId="49881A6E" w14:textId="77777777" w:rsidR="00705DA1" w:rsidRPr="00665DEA" w:rsidRDefault="00705DA1" w:rsidP="00705DA1">
            <w:pPr>
              <w:pStyle w:val="ListParagraph"/>
              <w:shd w:val="clear" w:color="auto" w:fill="FFFFFF"/>
              <w:ind w:left="360"/>
              <w:rPr>
                <w:rFonts w:ascii="Arial" w:hAnsi="Arial" w:cs="Arial"/>
                <w:color w:val="222222"/>
              </w:rPr>
            </w:pPr>
          </w:p>
          <w:p w14:paraId="056AD12B" w14:textId="77777777" w:rsidR="00705DA1" w:rsidRPr="00665DEA" w:rsidRDefault="00705DA1" w:rsidP="00705DA1">
            <w:pPr>
              <w:shd w:val="clear" w:color="auto" w:fill="FFFFFF"/>
              <w:rPr>
                <w:rFonts w:ascii="Arial" w:hAnsi="Arial" w:cs="Arial"/>
                <w:color w:val="222222"/>
                <w:u w:val="single"/>
              </w:rPr>
            </w:pPr>
            <w:r w:rsidRPr="00665DEA">
              <w:rPr>
                <w:rFonts w:ascii="Arial" w:hAnsi="Arial" w:cs="Arial"/>
                <w:color w:val="222222"/>
                <w:u w:val="single"/>
              </w:rPr>
              <w:t xml:space="preserve">Encourage </w:t>
            </w:r>
          </w:p>
          <w:p w14:paraId="6DE724FA" w14:textId="77777777" w:rsidR="002E31E1" w:rsidRPr="00665DEA" w:rsidRDefault="002E31E1" w:rsidP="00705DA1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665DEA">
              <w:rPr>
                <w:rFonts w:ascii="Arial" w:hAnsi="Arial" w:cs="Arial"/>
                <w:color w:val="222222"/>
              </w:rPr>
              <w:t>Encourage all girls to bring a water bottle to Guides every week.</w:t>
            </w:r>
          </w:p>
          <w:p w14:paraId="57827A2A" w14:textId="77777777" w:rsidR="00705DA1" w:rsidRPr="00665DEA" w:rsidRDefault="00705DA1" w:rsidP="00705DA1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="Arial" w:hAnsi="Arial" w:cs="Arial"/>
                <w:b/>
                <w:color w:val="222222"/>
              </w:rPr>
            </w:pPr>
            <w:r w:rsidRPr="00665DEA">
              <w:rPr>
                <w:rFonts w:ascii="Arial" w:hAnsi="Arial" w:cs="Arial"/>
                <w:color w:val="222222"/>
              </w:rPr>
              <w:t xml:space="preserve">Encourage </w:t>
            </w:r>
            <w:r w:rsidR="00E95435" w:rsidRPr="00665DEA">
              <w:rPr>
                <w:rFonts w:ascii="Arial" w:hAnsi="Arial" w:cs="Arial"/>
                <w:color w:val="222222"/>
              </w:rPr>
              <w:t xml:space="preserve">the consumption of foods that have been made by the people consuming them, </w:t>
            </w:r>
            <w:r w:rsidR="003C09BC" w:rsidRPr="00665DEA">
              <w:rPr>
                <w:rFonts w:ascii="Arial" w:hAnsi="Arial" w:cs="Arial"/>
                <w:color w:val="222222"/>
              </w:rPr>
              <w:t xml:space="preserve">i.e. choosing </w:t>
            </w:r>
            <w:r w:rsidR="00E95435" w:rsidRPr="00665DEA">
              <w:rPr>
                <w:rFonts w:ascii="Arial" w:hAnsi="Arial" w:cs="Arial"/>
                <w:color w:val="222222"/>
              </w:rPr>
              <w:t xml:space="preserve">homemade </w:t>
            </w:r>
            <w:r w:rsidR="003C09BC" w:rsidRPr="00665DEA">
              <w:rPr>
                <w:rFonts w:ascii="Arial" w:hAnsi="Arial" w:cs="Arial"/>
                <w:color w:val="222222"/>
              </w:rPr>
              <w:t xml:space="preserve">food </w:t>
            </w:r>
            <w:r w:rsidR="00E95435" w:rsidRPr="00665DEA">
              <w:rPr>
                <w:rFonts w:ascii="Arial" w:hAnsi="Arial" w:cs="Arial"/>
                <w:color w:val="222222"/>
              </w:rPr>
              <w:t>over store bought</w:t>
            </w:r>
            <w:r w:rsidR="003C09BC" w:rsidRPr="00665DEA">
              <w:rPr>
                <w:rFonts w:ascii="Arial" w:hAnsi="Arial" w:cs="Arial"/>
                <w:color w:val="222222"/>
              </w:rPr>
              <w:t xml:space="preserve"> food.</w:t>
            </w:r>
          </w:p>
          <w:p w14:paraId="4395741A" w14:textId="77777777" w:rsidR="00705DA1" w:rsidRPr="00665DEA" w:rsidRDefault="00705DA1" w:rsidP="00705DA1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14:paraId="5793D0ED" w14:textId="77777777" w:rsidR="00705DA1" w:rsidRPr="00665DEA" w:rsidRDefault="00705DA1" w:rsidP="00705DA1">
            <w:pPr>
              <w:shd w:val="clear" w:color="auto" w:fill="FFFFFF"/>
              <w:rPr>
                <w:rFonts w:ascii="Arial" w:hAnsi="Arial" w:cs="Arial"/>
                <w:color w:val="222222"/>
                <w:u w:val="single"/>
              </w:rPr>
            </w:pPr>
            <w:r w:rsidRPr="00665DEA">
              <w:rPr>
                <w:rFonts w:ascii="Arial" w:hAnsi="Arial" w:cs="Arial"/>
                <w:color w:val="222222"/>
                <w:u w:val="single"/>
              </w:rPr>
              <w:t>Ensure</w:t>
            </w:r>
          </w:p>
          <w:p w14:paraId="5CC2F8E0" w14:textId="77777777" w:rsidR="00705DA1" w:rsidRPr="00665DEA" w:rsidRDefault="00705DA1" w:rsidP="00705DA1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="Arial" w:hAnsi="Arial" w:cs="Arial"/>
                <w:b/>
                <w:color w:val="222222"/>
              </w:rPr>
            </w:pPr>
            <w:r w:rsidRPr="00665DEA">
              <w:rPr>
                <w:rFonts w:ascii="Arial" w:hAnsi="Arial" w:cs="Arial"/>
                <w:color w:val="222222"/>
              </w:rPr>
              <w:t>Ensure there are healthy options at every meal</w:t>
            </w:r>
            <w:r w:rsidR="003C09BC" w:rsidRPr="00665DEA">
              <w:rPr>
                <w:rFonts w:ascii="Arial" w:hAnsi="Arial" w:cs="Arial"/>
                <w:color w:val="222222"/>
              </w:rPr>
              <w:t xml:space="preserve">, as detailed in the Healthy Eating Guidelines. </w:t>
            </w:r>
          </w:p>
          <w:p w14:paraId="3ED28EFA" w14:textId="77777777" w:rsidR="00705DA1" w:rsidRPr="00665DEA" w:rsidRDefault="003C09BC" w:rsidP="00705DA1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="Arial" w:hAnsi="Arial" w:cs="Arial"/>
                <w:b/>
                <w:color w:val="222222"/>
              </w:rPr>
            </w:pPr>
            <w:r w:rsidRPr="00665DEA">
              <w:rPr>
                <w:rFonts w:ascii="Arial" w:hAnsi="Arial" w:cs="Arial"/>
                <w:color w:val="222222"/>
              </w:rPr>
              <w:t xml:space="preserve">Ensure that adults are making </w:t>
            </w:r>
            <w:r w:rsidR="00705DA1" w:rsidRPr="00665DEA">
              <w:rPr>
                <w:rFonts w:ascii="Arial" w:hAnsi="Arial" w:cs="Arial"/>
                <w:color w:val="222222"/>
              </w:rPr>
              <w:t>healthy choices around children</w:t>
            </w:r>
            <w:r w:rsidR="00AC499A" w:rsidRPr="00665DEA">
              <w:rPr>
                <w:rFonts w:ascii="Arial" w:hAnsi="Arial" w:cs="Arial"/>
                <w:color w:val="222222"/>
              </w:rPr>
              <w:t>.</w:t>
            </w:r>
          </w:p>
          <w:p w14:paraId="2EC3F259" w14:textId="77777777" w:rsidR="00705DA1" w:rsidRPr="00665DEA" w:rsidRDefault="00705DA1" w:rsidP="00705DA1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14:paraId="2E351EE5" w14:textId="77777777" w:rsidR="00705DA1" w:rsidRPr="00C86DF4" w:rsidRDefault="00705DA1" w:rsidP="00705DA1">
            <w:pPr>
              <w:shd w:val="clear" w:color="auto" w:fill="FFFFFF"/>
              <w:rPr>
                <w:rFonts w:ascii="Arial" w:hAnsi="Arial" w:cs="Arial"/>
                <w:b/>
                <w:color w:val="222222"/>
                <w:u w:val="single"/>
              </w:rPr>
            </w:pPr>
            <w:r w:rsidRPr="00C86DF4">
              <w:rPr>
                <w:rFonts w:ascii="Arial" w:hAnsi="Arial" w:cs="Arial"/>
                <w:b/>
                <w:color w:val="222222"/>
                <w:u w:val="single"/>
              </w:rPr>
              <w:t>Do not</w:t>
            </w:r>
          </w:p>
          <w:p w14:paraId="46EEF382" w14:textId="028B8CB4" w:rsidR="00705DA1" w:rsidRPr="00665DEA" w:rsidRDefault="00705DA1" w:rsidP="00705DA1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665DEA">
              <w:rPr>
                <w:rFonts w:ascii="Arial" w:hAnsi="Arial" w:cs="Arial"/>
                <w:color w:val="222222"/>
              </w:rPr>
              <w:t>Do not provide lolli</w:t>
            </w:r>
            <w:r w:rsidR="00936E25" w:rsidRPr="00665DEA">
              <w:rPr>
                <w:rFonts w:ascii="Arial" w:hAnsi="Arial" w:cs="Arial"/>
                <w:color w:val="222222"/>
              </w:rPr>
              <w:t>es or sugar to girls on a regular</w:t>
            </w:r>
            <w:r w:rsidRPr="00665DEA">
              <w:rPr>
                <w:rFonts w:ascii="Arial" w:hAnsi="Arial" w:cs="Arial"/>
                <w:color w:val="222222"/>
              </w:rPr>
              <w:t xml:space="preserve"> basis</w:t>
            </w:r>
            <w:r w:rsidR="00C86DF4">
              <w:rPr>
                <w:rFonts w:ascii="Arial" w:hAnsi="Arial" w:cs="Arial"/>
                <w:color w:val="222222"/>
              </w:rPr>
              <w:t>.</w:t>
            </w:r>
            <w:r w:rsidRPr="00665DEA">
              <w:rPr>
                <w:rFonts w:ascii="Arial" w:hAnsi="Arial" w:cs="Arial"/>
                <w:color w:val="222222"/>
              </w:rPr>
              <w:t xml:space="preserve"> </w:t>
            </w:r>
          </w:p>
          <w:p w14:paraId="22368886" w14:textId="113528F2" w:rsidR="00C23C88" w:rsidRPr="00665DEA" w:rsidRDefault="00C23C88" w:rsidP="00705DA1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665DEA">
              <w:rPr>
                <w:rFonts w:ascii="Arial" w:hAnsi="Arial" w:cs="Arial"/>
                <w:color w:val="222222"/>
              </w:rPr>
              <w:t>Do not provi</w:t>
            </w:r>
            <w:r w:rsidR="00C86DF4">
              <w:rPr>
                <w:rFonts w:ascii="Arial" w:hAnsi="Arial" w:cs="Arial"/>
                <w:color w:val="222222"/>
              </w:rPr>
              <w:t>de soft drinks or energy drinks.</w:t>
            </w:r>
          </w:p>
          <w:p w14:paraId="5800A488" w14:textId="388D0460" w:rsidR="009D2141" w:rsidRPr="00665DEA" w:rsidRDefault="009D2141" w:rsidP="009D2141">
            <w:pPr>
              <w:pStyle w:val="ListParagraph"/>
              <w:numPr>
                <w:ilvl w:val="0"/>
                <w:numId w:val="18"/>
              </w:numPr>
              <w:shd w:val="clear" w:color="auto" w:fill="FFFFFF"/>
              <w:ind w:left="371" w:hanging="371"/>
              <w:rPr>
                <w:rFonts w:ascii="Arial" w:hAnsi="Arial" w:cs="Arial"/>
                <w:color w:val="FF0000"/>
              </w:rPr>
            </w:pPr>
            <w:r w:rsidRPr="00665DEA">
              <w:rPr>
                <w:rFonts w:ascii="Arial" w:hAnsi="Arial" w:cs="Arial"/>
              </w:rPr>
              <w:t>Although as a general rule, the consumption of cordial is not encouraged, weak cordial may be provided at events</w:t>
            </w:r>
            <w:r w:rsidR="00565F3B" w:rsidRPr="00665DEA">
              <w:rPr>
                <w:rFonts w:ascii="Arial" w:hAnsi="Arial" w:cs="Arial"/>
              </w:rPr>
              <w:t>.</w:t>
            </w:r>
            <w:r w:rsidRPr="00665DEA">
              <w:rPr>
                <w:rFonts w:ascii="Arial" w:hAnsi="Arial" w:cs="Arial"/>
              </w:rPr>
              <w:t xml:space="preserve"> </w:t>
            </w:r>
          </w:p>
        </w:tc>
      </w:tr>
      <w:tr w:rsidR="00962406" w:rsidRPr="00665DEA" w14:paraId="473DA046" w14:textId="77777777" w:rsidTr="00665DEA">
        <w:tc>
          <w:tcPr>
            <w:tcW w:w="1702" w:type="dxa"/>
          </w:tcPr>
          <w:p w14:paraId="544B60DE" w14:textId="77777777" w:rsidR="00962406" w:rsidRPr="00665DEA" w:rsidRDefault="0035257E" w:rsidP="00367A9C">
            <w:pPr>
              <w:rPr>
                <w:rFonts w:ascii="Arial" w:hAnsi="Arial" w:cs="Arial"/>
              </w:rPr>
            </w:pPr>
            <w:r w:rsidRPr="00665DEA">
              <w:rPr>
                <w:rFonts w:ascii="Arial" w:hAnsi="Arial" w:cs="Arial"/>
              </w:rPr>
              <w:lastRenderedPageBreak/>
              <w:t>Commitment</w:t>
            </w:r>
          </w:p>
        </w:tc>
        <w:tc>
          <w:tcPr>
            <w:tcW w:w="8215" w:type="dxa"/>
          </w:tcPr>
          <w:p w14:paraId="6ACFF6D8" w14:textId="14EDA88D" w:rsidR="00962406" w:rsidRPr="00665DEA" w:rsidRDefault="00990694" w:rsidP="00367A9C">
            <w:pPr>
              <w:rPr>
                <w:rFonts w:ascii="Arial" w:hAnsi="Arial" w:cs="Arial"/>
              </w:rPr>
            </w:pPr>
            <w:r w:rsidRPr="00665DEA">
              <w:rPr>
                <w:rFonts w:ascii="Arial" w:hAnsi="Arial" w:cs="Arial"/>
              </w:rPr>
              <w:t xml:space="preserve">GGV is proud of its commitment to supporting the health and wellbeing of its members. GGV intends to share </w:t>
            </w:r>
            <w:r w:rsidR="00E9256B" w:rsidRPr="00665DEA">
              <w:rPr>
                <w:rFonts w:ascii="Arial" w:hAnsi="Arial" w:cs="Arial"/>
              </w:rPr>
              <w:t>these guidelines</w:t>
            </w:r>
            <w:r w:rsidRPr="00665DEA">
              <w:rPr>
                <w:rFonts w:ascii="Arial" w:hAnsi="Arial" w:cs="Arial"/>
              </w:rPr>
              <w:t xml:space="preserve"> with its members,</w:t>
            </w:r>
            <w:r w:rsidR="00077F12" w:rsidRPr="00665DEA">
              <w:rPr>
                <w:rFonts w:ascii="Arial" w:hAnsi="Arial" w:cs="Arial"/>
              </w:rPr>
              <w:t xml:space="preserve"> </w:t>
            </w:r>
            <w:r w:rsidRPr="00665DEA">
              <w:rPr>
                <w:rFonts w:ascii="Arial" w:hAnsi="Arial" w:cs="Arial"/>
              </w:rPr>
              <w:t>and recommends that members or parents of members who believe a particular GGV activity is not compliant be in contact with GGV to share any concerns.</w:t>
            </w:r>
          </w:p>
        </w:tc>
      </w:tr>
      <w:tr w:rsidR="00367A9C" w:rsidRPr="00665DEA" w14:paraId="0104B9AA" w14:textId="77777777" w:rsidTr="00665DEA">
        <w:tc>
          <w:tcPr>
            <w:tcW w:w="1702" w:type="dxa"/>
          </w:tcPr>
          <w:p w14:paraId="223A752C" w14:textId="77777777" w:rsidR="00367A9C" w:rsidRPr="00665DEA" w:rsidRDefault="00367A9C" w:rsidP="00367A9C">
            <w:pPr>
              <w:rPr>
                <w:rFonts w:ascii="Arial" w:hAnsi="Arial" w:cs="Arial"/>
              </w:rPr>
            </w:pPr>
            <w:r w:rsidRPr="00665DEA">
              <w:rPr>
                <w:rFonts w:ascii="Arial" w:hAnsi="Arial" w:cs="Arial"/>
              </w:rPr>
              <w:lastRenderedPageBreak/>
              <w:t xml:space="preserve">Related policies </w:t>
            </w:r>
          </w:p>
        </w:tc>
        <w:tc>
          <w:tcPr>
            <w:tcW w:w="8215" w:type="dxa"/>
          </w:tcPr>
          <w:p w14:paraId="37ADE75C" w14:textId="77777777" w:rsidR="00367A9C" w:rsidRPr="00665DEA" w:rsidRDefault="007912DF" w:rsidP="00367A9C">
            <w:pPr>
              <w:rPr>
                <w:rFonts w:ascii="Arial" w:hAnsi="Arial" w:cs="Arial"/>
              </w:rPr>
            </w:pPr>
            <w:r w:rsidRPr="00665DEA">
              <w:rPr>
                <w:rFonts w:ascii="Arial" w:hAnsi="Arial" w:cs="Arial"/>
              </w:rPr>
              <w:t xml:space="preserve">GO5 – Food Safety </w:t>
            </w:r>
          </w:p>
          <w:p w14:paraId="25918E1D" w14:textId="77777777" w:rsidR="007912DF" w:rsidRPr="00665DEA" w:rsidRDefault="007912DF" w:rsidP="00367A9C">
            <w:pPr>
              <w:rPr>
                <w:rFonts w:ascii="Arial" w:hAnsi="Arial" w:cs="Arial"/>
              </w:rPr>
            </w:pPr>
            <w:r w:rsidRPr="00665DEA">
              <w:rPr>
                <w:rFonts w:ascii="Arial" w:hAnsi="Arial" w:cs="Arial"/>
              </w:rPr>
              <w:t xml:space="preserve">GO11 – Anaphylaxis and Allergy </w:t>
            </w:r>
          </w:p>
          <w:p w14:paraId="5C05B245" w14:textId="77777777" w:rsidR="007912DF" w:rsidRPr="00665DEA" w:rsidRDefault="007912DF" w:rsidP="00367A9C">
            <w:pPr>
              <w:rPr>
                <w:rFonts w:ascii="Arial" w:hAnsi="Arial" w:cs="Arial"/>
              </w:rPr>
            </w:pPr>
            <w:r w:rsidRPr="00665DEA">
              <w:rPr>
                <w:rFonts w:ascii="Arial" w:hAnsi="Arial" w:cs="Arial"/>
              </w:rPr>
              <w:t>GO30 – Meeting in Private Homes</w:t>
            </w:r>
          </w:p>
          <w:p w14:paraId="6194E2B2" w14:textId="77777777" w:rsidR="007912DF" w:rsidRPr="00665DEA" w:rsidRDefault="007912DF" w:rsidP="00367A9C">
            <w:pPr>
              <w:rPr>
                <w:rFonts w:ascii="Arial" w:hAnsi="Arial" w:cs="Arial"/>
              </w:rPr>
            </w:pPr>
            <w:r w:rsidRPr="00665DEA">
              <w:rPr>
                <w:rFonts w:ascii="Arial" w:hAnsi="Arial" w:cs="Arial"/>
              </w:rPr>
              <w:t>GO53 – Young Women in Decision Making</w:t>
            </w:r>
          </w:p>
          <w:p w14:paraId="27C9BA81" w14:textId="79DDF299" w:rsidR="007912DF" w:rsidRPr="00665DEA" w:rsidRDefault="007912DF" w:rsidP="00367A9C">
            <w:pPr>
              <w:rPr>
                <w:rFonts w:ascii="Arial" w:hAnsi="Arial" w:cs="Arial"/>
              </w:rPr>
            </w:pPr>
          </w:p>
        </w:tc>
      </w:tr>
    </w:tbl>
    <w:p w14:paraId="2D535738" w14:textId="77777777" w:rsidR="00212403" w:rsidRDefault="00212403"/>
    <w:sectPr w:rsidR="00212403" w:rsidSect="00E27E5D">
      <w:headerReference w:type="default" r:id="rId13"/>
      <w:footerReference w:type="default" r:id="rId14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A2BFD" w14:textId="77777777" w:rsidR="00FE76B2" w:rsidRDefault="00FE76B2" w:rsidP="00FC20A8">
      <w:r>
        <w:separator/>
      </w:r>
    </w:p>
  </w:endnote>
  <w:endnote w:type="continuationSeparator" w:id="0">
    <w:p w14:paraId="7F45ABBA" w14:textId="77777777" w:rsidR="00FE76B2" w:rsidRDefault="00FE76B2" w:rsidP="00FC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01373" w14:textId="04C854ED" w:rsidR="00C86037" w:rsidRDefault="00C86037">
    <w:pPr>
      <w:pStyle w:val="Footer"/>
      <w:rPr>
        <w:sz w:val="18"/>
        <w:szCs w:val="18"/>
      </w:rPr>
    </w:pPr>
    <w:r w:rsidRPr="00FA1EB2">
      <w:rPr>
        <w:sz w:val="18"/>
        <w:szCs w:val="18"/>
      </w:rPr>
      <w:t>G</w:t>
    </w:r>
    <w:r w:rsidR="00EF349D">
      <w:rPr>
        <w:sz w:val="18"/>
        <w:szCs w:val="18"/>
      </w:rPr>
      <w:t>G</w:t>
    </w:r>
    <w:r w:rsidRPr="00FA1EB2">
      <w:rPr>
        <w:sz w:val="18"/>
        <w:szCs w:val="18"/>
      </w:rPr>
      <w:t xml:space="preserve"> </w:t>
    </w:r>
    <w:r>
      <w:rPr>
        <w:sz w:val="18"/>
        <w:szCs w:val="18"/>
      </w:rPr>
      <w:t>12</w:t>
    </w:r>
  </w:p>
  <w:p w14:paraId="55E93A29" w14:textId="7424414D" w:rsidR="00E9256B" w:rsidRDefault="00C86037">
    <w:pPr>
      <w:pStyle w:val="Footer"/>
      <w:rPr>
        <w:sz w:val="18"/>
        <w:szCs w:val="18"/>
      </w:rPr>
    </w:pPr>
    <w:r>
      <w:rPr>
        <w:sz w:val="18"/>
        <w:szCs w:val="18"/>
      </w:rPr>
      <w:t>App</w:t>
    </w:r>
    <w:r w:rsidR="00FA1EB2">
      <w:rPr>
        <w:sz w:val="18"/>
        <w:szCs w:val="18"/>
      </w:rPr>
      <w:t>roved P &amp; P</w:t>
    </w:r>
    <w:r w:rsidR="00E9256B">
      <w:rPr>
        <w:sz w:val="18"/>
        <w:szCs w:val="18"/>
      </w:rPr>
      <w:t>:</w:t>
    </w:r>
    <w:r>
      <w:rPr>
        <w:sz w:val="18"/>
        <w:szCs w:val="18"/>
      </w:rPr>
      <w:t xml:space="preserve"> </w:t>
    </w:r>
    <w:r w:rsidR="00E9256B">
      <w:rPr>
        <w:sz w:val="18"/>
        <w:szCs w:val="18"/>
      </w:rPr>
      <w:t>3.8.21</w:t>
    </w:r>
  </w:p>
  <w:p w14:paraId="2DEA11AC" w14:textId="5A0DE68B" w:rsidR="00250283" w:rsidRDefault="00250283">
    <w:pPr>
      <w:pStyle w:val="Footer"/>
      <w:rPr>
        <w:sz w:val="18"/>
        <w:szCs w:val="18"/>
      </w:rPr>
    </w:pPr>
    <w:r>
      <w:rPr>
        <w:sz w:val="18"/>
        <w:szCs w:val="18"/>
      </w:rPr>
      <w:t>Approved by State Patrol:</w:t>
    </w:r>
    <w:r w:rsidR="001F700C">
      <w:rPr>
        <w:sz w:val="18"/>
        <w:szCs w:val="18"/>
      </w:rPr>
      <w:t xml:space="preserve"> 6.9.21</w:t>
    </w:r>
  </w:p>
  <w:p w14:paraId="2E687253" w14:textId="7E5E14B0" w:rsidR="00E9256B" w:rsidRDefault="00E9256B">
    <w:pPr>
      <w:pStyle w:val="Footer"/>
      <w:rPr>
        <w:sz w:val="18"/>
        <w:szCs w:val="18"/>
      </w:rPr>
    </w:pPr>
    <w:r>
      <w:rPr>
        <w:sz w:val="18"/>
        <w:szCs w:val="18"/>
      </w:rPr>
      <w:t xml:space="preserve">Approved </w:t>
    </w:r>
    <w:r w:rsidR="001F700C">
      <w:rPr>
        <w:sz w:val="18"/>
        <w:szCs w:val="18"/>
      </w:rPr>
      <w:t>by</w:t>
    </w:r>
    <w:r w:rsidR="00C86037">
      <w:rPr>
        <w:sz w:val="18"/>
        <w:szCs w:val="18"/>
      </w:rPr>
      <w:t xml:space="preserve"> GGV Executive</w:t>
    </w:r>
    <w:r>
      <w:rPr>
        <w:sz w:val="18"/>
        <w:szCs w:val="18"/>
      </w:rPr>
      <w:t xml:space="preserve">: </w:t>
    </w:r>
    <w:r w:rsidR="001F700C">
      <w:rPr>
        <w:sz w:val="18"/>
        <w:szCs w:val="18"/>
      </w:rPr>
      <w:t>23.9.21</w:t>
    </w:r>
    <w:r w:rsidR="003C71DD">
      <w:rPr>
        <w:sz w:val="18"/>
        <w:szCs w:val="18"/>
      </w:rPr>
      <w:t xml:space="preserve"> </w:t>
    </w:r>
  </w:p>
  <w:p w14:paraId="18F82560" w14:textId="31D408F5" w:rsidR="00FC20A8" w:rsidRPr="00FA1EB2" w:rsidRDefault="00C86037">
    <w:pPr>
      <w:pStyle w:val="Foo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5C0FA" w14:textId="77777777" w:rsidR="00FE76B2" w:rsidRDefault="00FE76B2" w:rsidP="00FC20A8">
      <w:r>
        <w:separator/>
      </w:r>
    </w:p>
  </w:footnote>
  <w:footnote w:type="continuationSeparator" w:id="0">
    <w:p w14:paraId="5DDBE79D" w14:textId="77777777" w:rsidR="00FE76B2" w:rsidRDefault="00FE76B2" w:rsidP="00FC2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3E5A4" w14:textId="77777777" w:rsidR="000B73FD" w:rsidRDefault="000B73FD">
    <w:pPr>
      <w:pStyle w:val="Header"/>
    </w:pPr>
  </w:p>
  <w:tbl>
    <w:tblPr>
      <w:tblW w:w="0" w:type="auto"/>
      <w:tblLook w:val="04A0" w:firstRow="1" w:lastRow="0" w:firstColumn="1" w:lastColumn="0" w:noHBand="0" w:noVBand="1"/>
    </w:tblPr>
    <w:tblGrid>
      <w:gridCol w:w="1101"/>
      <w:gridCol w:w="6804"/>
      <w:gridCol w:w="1665"/>
    </w:tblGrid>
    <w:tr w:rsidR="000B73FD" w14:paraId="36B96899" w14:textId="77777777" w:rsidTr="000321C1">
      <w:tc>
        <w:tcPr>
          <w:tcW w:w="1101" w:type="dxa"/>
        </w:tcPr>
        <w:p w14:paraId="570DAE60" w14:textId="77777777" w:rsidR="000B73FD" w:rsidRDefault="000B73FD" w:rsidP="000B73FD">
          <w:r>
            <w:rPr>
              <w:noProof/>
              <w:lang w:eastAsia="en-AU"/>
            </w:rPr>
            <w:drawing>
              <wp:inline distT="0" distB="0" distL="0" distR="0" wp14:anchorId="26357C5C" wp14:editId="6CF0A55E">
                <wp:extent cx="446405" cy="702310"/>
                <wp:effectExtent l="0" t="0" r="0" b="2540"/>
                <wp:docPr id="4" name="Picture 4" descr="Image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mage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14:paraId="42E784FF" w14:textId="77777777" w:rsidR="000B73FD" w:rsidRPr="002F1C40" w:rsidRDefault="000B73FD" w:rsidP="000B73FD">
          <w:pPr>
            <w:rPr>
              <w:sz w:val="20"/>
              <w:szCs w:val="20"/>
            </w:rPr>
          </w:pPr>
        </w:p>
        <w:p w14:paraId="46E60899" w14:textId="77777777" w:rsidR="000B73FD" w:rsidRPr="007E47D2" w:rsidRDefault="000B73FD" w:rsidP="000B73FD">
          <w:pPr>
            <w:jc w:val="center"/>
            <w:rPr>
              <w:rFonts w:ascii="Arial" w:eastAsia="Arial" w:hAnsi="Arial" w:cs="Arial"/>
              <w:b/>
              <w:bCs/>
            </w:rPr>
          </w:pPr>
          <w:r w:rsidRPr="007E47D2">
            <w:rPr>
              <w:rFonts w:ascii="Arial" w:eastAsia="Arial" w:hAnsi="Arial" w:cs="Arial"/>
              <w:b/>
              <w:bCs/>
            </w:rPr>
            <w:t>GIRL GUIDES VICTORIA</w:t>
          </w:r>
        </w:p>
        <w:p w14:paraId="01E4A6E2" w14:textId="77777777" w:rsidR="000B73FD" w:rsidRDefault="000B73FD" w:rsidP="000B73FD">
          <w:pPr>
            <w:jc w:val="center"/>
            <w:rPr>
              <w:rFonts w:ascii="Arial" w:eastAsia="Arial" w:hAnsi="Arial" w:cs="Arial"/>
              <w:b/>
              <w:bCs/>
            </w:rPr>
          </w:pPr>
        </w:p>
        <w:p w14:paraId="3BE2E2A6" w14:textId="79517C34" w:rsidR="000B73FD" w:rsidRPr="008D6163" w:rsidRDefault="00A93D9F" w:rsidP="000B73FD">
          <w:pPr>
            <w:jc w:val="center"/>
            <w:rPr>
              <w:rFonts w:ascii="Arial" w:eastAsia="Arial" w:hAnsi="Arial" w:cs="Arial"/>
              <w:b/>
              <w:bCs/>
            </w:rPr>
          </w:pPr>
          <w:r>
            <w:rPr>
              <w:rFonts w:ascii="Arial" w:eastAsia="Arial" w:hAnsi="Arial" w:cs="Arial"/>
              <w:b/>
              <w:bCs/>
            </w:rPr>
            <w:t xml:space="preserve">HEALTHY CHOICES </w:t>
          </w:r>
          <w:r w:rsidR="00E9256B">
            <w:rPr>
              <w:rFonts w:ascii="Arial" w:eastAsia="Arial" w:hAnsi="Arial" w:cs="Arial"/>
              <w:b/>
              <w:bCs/>
            </w:rPr>
            <w:t>GUIDELINES</w:t>
          </w:r>
        </w:p>
      </w:tc>
      <w:tc>
        <w:tcPr>
          <w:tcW w:w="1665" w:type="dxa"/>
        </w:tcPr>
        <w:p w14:paraId="0A1DDD24" w14:textId="2834DA6E" w:rsidR="000B73FD" w:rsidRPr="0073586E" w:rsidRDefault="007C0676" w:rsidP="000B73FD">
          <w:pPr>
            <w:rPr>
              <w:color w:val="0070C0"/>
            </w:rPr>
          </w:pPr>
          <w:r w:rsidRPr="00F30FB1">
            <w:rPr>
              <w:rFonts w:ascii="Arial" w:hAnsi="Arial" w:cs="Arial"/>
              <w:b/>
              <w:sz w:val="48"/>
              <w:szCs w:val="48"/>
            </w:rPr>
            <w:t>G</w:t>
          </w:r>
          <w:r w:rsidR="00E9256B">
            <w:rPr>
              <w:rFonts w:ascii="Arial" w:hAnsi="Arial" w:cs="Arial"/>
              <w:b/>
              <w:sz w:val="48"/>
              <w:szCs w:val="48"/>
            </w:rPr>
            <w:t>G</w:t>
          </w:r>
          <w:r w:rsidRPr="00F30FB1">
            <w:rPr>
              <w:rFonts w:ascii="Arial" w:hAnsi="Arial" w:cs="Arial"/>
              <w:b/>
              <w:sz w:val="48"/>
              <w:szCs w:val="48"/>
            </w:rPr>
            <w:t xml:space="preserve"> </w:t>
          </w:r>
          <w:r w:rsidR="00570750">
            <w:rPr>
              <w:rFonts w:ascii="Arial" w:hAnsi="Arial" w:cs="Arial"/>
              <w:b/>
              <w:sz w:val="48"/>
              <w:szCs w:val="48"/>
            </w:rPr>
            <w:t>12</w:t>
          </w:r>
        </w:p>
      </w:tc>
    </w:tr>
  </w:tbl>
  <w:p w14:paraId="01EE8A1B" w14:textId="77777777" w:rsidR="000B73FD" w:rsidRDefault="000B73FD">
    <w:pPr>
      <w:pStyle w:val="Header"/>
    </w:pPr>
  </w:p>
  <w:p w14:paraId="3734DD17" w14:textId="77777777" w:rsidR="00FC20A8" w:rsidRDefault="00FC20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B16"/>
    <w:multiLevelType w:val="hybridMultilevel"/>
    <w:tmpl w:val="492479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5656D"/>
    <w:multiLevelType w:val="hybridMultilevel"/>
    <w:tmpl w:val="A0C05D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A00DB"/>
    <w:multiLevelType w:val="hybridMultilevel"/>
    <w:tmpl w:val="1CC65E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FE318B"/>
    <w:multiLevelType w:val="hybridMultilevel"/>
    <w:tmpl w:val="D374A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376AC"/>
    <w:multiLevelType w:val="hybridMultilevel"/>
    <w:tmpl w:val="DD8A8E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020A93"/>
    <w:multiLevelType w:val="hybridMultilevel"/>
    <w:tmpl w:val="BFD25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B47EA"/>
    <w:multiLevelType w:val="hybridMultilevel"/>
    <w:tmpl w:val="6492C686"/>
    <w:lvl w:ilvl="0" w:tplc="7D12C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84712"/>
    <w:multiLevelType w:val="hybridMultilevel"/>
    <w:tmpl w:val="34F4C3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02795"/>
    <w:multiLevelType w:val="hybridMultilevel"/>
    <w:tmpl w:val="76447C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0A181A"/>
    <w:multiLevelType w:val="hybridMultilevel"/>
    <w:tmpl w:val="99F26B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122238"/>
    <w:multiLevelType w:val="hybridMultilevel"/>
    <w:tmpl w:val="13BA23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0F75CA"/>
    <w:multiLevelType w:val="hybridMultilevel"/>
    <w:tmpl w:val="C16CCA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F81735"/>
    <w:multiLevelType w:val="hybridMultilevel"/>
    <w:tmpl w:val="0612395A"/>
    <w:lvl w:ilvl="0" w:tplc="84982D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02188"/>
    <w:multiLevelType w:val="hybridMultilevel"/>
    <w:tmpl w:val="56F8C6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20DFC"/>
    <w:multiLevelType w:val="hybridMultilevel"/>
    <w:tmpl w:val="7F22A3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650D50"/>
    <w:multiLevelType w:val="hybridMultilevel"/>
    <w:tmpl w:val="CCB498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4217C1"/>
    <w:multiLevelType w:val="hybridMultilevel"/>
    <w:tmpl w:val="097050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72EF0"/>
    <w:multiLevelType w:val="hybridMultilevel"/>
    <w:tmpl w:val="2E46A7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5"/>
  </w:num>
  <w:num w:numId="4">
    <w:abstractNumId w:val="5"/>
  </w:num>
  <w:num w:numId="5">
    <w:abstractNumId w:val="7"/>
  </w:num>
  <w:num w:numId="6">
    <w:abstractNumId w:val="9"/>
  </w:num>
  <w:num w:numId="7">
    <w:abstractNumId w:val="0"/>
  </w:num>
  <w:num w:numId="8">
    <w:abstractNumId w:val="16"/>
  </w:num>
  <w:num w:numId="9">
    <w:abstractNumId w:val="12"/>
  </w:num>
  <w:num w:numId="10">
    <w:abstractNumId w:val="11"/>
  </w:num>
  <w:num w:numId="11">
    <w:abstractNumId w:val="14"/>
  </w:num>
  <w:num w:numId="12">
    <w:abstractNumId w:val="10"/>
  </w:num>
  <w:num w:numId="13">
    <w:abstractNumId w:val="2"/>
  </w:num>
  <w:num w:numId="14">
    <w:abstractNumId w:val="8"/>
  </w:num>
  <w:num w:numId="15">
    <w:abstractNumId w:val="17"/>
  </w:num>
  <w:num w:numId="16">
    <w:abstractNumId w:val="3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BC"/>
    <w:rsid w:val="0001539D"/>
    <w:rsid w:val="0002403D"/>
    <w:rsid w:val="000473FE"/>
    <w:rsid w:val="00077F12"/>
    <w:rsid w:val="000B73FD"/>
    <w:rsid w:val="000E154B"/>
    <w:rsid w:val="001151CF"/>
    <w:rsid w:val="00134C9A"/>
    <w:rsid w:val="00143BD2"/>
    <w:rsid w:val="001703E0"/>
    <w:rsid w:val="001B23A5"/>
    <w:rsid w:val="001E71A0"/>
    <w:rsid w:val="001F700C"/>
    <w:rsid w:val="00212403"/>
    <w:rsid w:val="00223C15"/>
    <w:rsid w:val="00233EAA"/>
    <w:rsid w:val="00250283"/>
    <w:rsid w:val="00256122"/>
    <w:rsid w:val="002876AC"/>
    <w:rsid w:val="002B11F7"/>
    <w:rsid w:val="002E31E1"/>
    <w:rsid w:val="002F0E92"/>
    <w:rsid w:val="00331E6F"/>
    <w:rsid w:val="00332B19"/>
    <w:rsid w:val="0034731D"/>
    <w:rsid w:val="00351B49"/>
    <w:rsid w:val="0035257E"/>
    <w:rsid w:val="00367A9C"/>
    <w:rsid w:val="00382E4D"/>
    <w:rsid w:val="0038635E"/>
    <w:rsid w:val="003940CB"/>
    <w:rsid w:val="003B6692"/>
    <w:rsid w:val="003C09BC"/>
    <w:rsid w:val="003C71DD"/>
    <w:rsid w:val="003D00BC"/>
    <w:rsid w:val="003D5837"/>
    <w:rsid w:val="003E7D24"/>
    <w:rsid w:val="00464A54"/>
    <w:rsid w:val="004A22BE"/>
    <w:rsid w:val="004C1EEF"/>
    <w:rsid w:val="00565F3B"/>
    <w:rsid w:val="00570750"/>
    <w:rsid w:val="00573781"/>
    <w:rsid w:val="00587CBB"/>
    <w:rsid w:val="005A6F6D"/>
    <w:rsid w:val="005A7D7D"/>
    <w:rsid w:val="00617BD9"/>
    <w:rsid w:val="00665DEA"/>
    <w:rsid w:val="006C472F"/>
    <w:rsid w:val="00705DA1"/>
    <w:rsid w:val="00743853"/>
    <w:rsid w:val="007912DF"/>
    <w:rsid w:val="007C0676"/>
    <w:rsid w:val="007D7F53"/>
    <w:rsid w:val="00807C78"/>
    <w:rsid w:val="008204BE"/>
    <w:rsid w:val="00830556"/>
    <w:rsid w:val="008468A7"/>
    <w:rsid w:val="00847EEA"/>
    <w:rsid w:val="00876278"/>
    <w:rsid w:val="008A499B"/>
    <w:rsid w:val="008A64D8"/>
    <w:rsid w:val="008A72BE"/>
    <w:rsid w:val="008B7C75"/>
    <w:rsid w:val="008D17DE"/>
    <w:rsid w:val="00901054"/>
    <w:rsid w:val="00936E25"/>
    <w:rsid w:val="00962406"/>
    <w:rsid w:val="00985F17"/>
    <w:rsid w:val="00990694"/>
    <w:rsid w:val="009D1790"/>
    <w:rsid w:val="009D2141"/>
    <w:rsid w:val="009E7A8B"/>
    <w:rsid w:val="00A539E6"/>
    <w:rsid w:val="00A93D9F"/>
    <w:rsid w:val="00AC499A"/>
    <w:rsid w:val="00B159F3"/>
    <w:rsid w:val="00C23C88"/>
    <w:rsid w:val="00C34B71"/>
    <w:rsid w:val="00C4269A"/>
    <w:rsid w:val="00C86037"/>
    <w:rsid w:val="00C86DF4"/>
    <w:rsid w:val="00C92923"/>
    <w:rsid w:val="00C943E3"/>
    <w:rsid w:val="00CD4DBD"/>
    <w:rsid w:val="00D41CDF"/>
    <w:rsid w:val="00D65BBB"/>
    <w:rsid w:val="00D72469"/>
    <w:rsid w:val="00D97E3E"/>
    <w:rsid w:val="00DC67E3"/>
    <w:rsid w:val="00DC6B25"/>
    <w:rsid w:val="00E27E5D"/>
    <w:rsid w:val="00E519C3"/>
    <w:rsid w:val="00E52D06"/>
    <w:rsid w:val="00E813D7"/>
    <w:rsid w:val="00E9256B"/>
    <w:rsid w:val="00E95435"/>
    <w:rsid w:val="00EF349D"/>
    <w:rsid w:val="00F611A7"/>
    <w:rsid w:val="00F670AC"/>
    <w:rsid w:val="00F94B0D"/>
    <w:rsid w:val="00FA1EB2"/>
    <w:rsid w:val="00FB16FD"/>
    <w:rsid w:val="00FC20A8"/>
    <w:rsid w:val="00FE76B2"/>
    <w:rsid w:val="00FF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10610"/>
  <w15:chartTrackingRefBased/>
  <w15:docId w15:val="{68F90F90-77C0-4E71-9BC4-8FC6AC22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ind w:left="284" w:hanging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79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  <w:ind w:left="0" w:firstLine="0"/>
    </w:pPr>
    <w:rPr>
      <w:rFonts w:ascii="Century" w:hAnsi="Century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3B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aliases w:val="Like Heading 3"/>
    <w:basedOn w:val="Normal"/>
    <w:next w:val="Normal"/>
    <w:link w:val="Heading3Char"/>
    <w:autoRedefine/>
    <w:uiPriority w:val="9"/>
    <w:unhideWhenUsed/>
    <w:qFormat/>
    <w:rsid w:val="00E519C3"/>
    <w:pPr>
      <w:keepNext/>
      <w:keepLines/>
      <w:outlineLvl w:val="2"/>
    </w:pPr>
    <w:rPr>
      <w:rFonts w:ascii="Arial" w:hAnsi="Arial"/>
      <w:b/>
      <w:bCs/>
      <w:color w:val="5D87A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940CB"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Like Heading 3 Char"/>
    <w:basedOn w:val="DefaultParagraphFont"/>
    <w:link w:val="Heading3"/>
    <w:uiPriority w:val="9"/>
    <w:rsid w:val="00E519C3"/>
    <w:rPr>
      <w:rFonts w:ascii="Arial" w:eastAsia="Times New Roman" w:hAnsi="Arial"/>
      <w:b/>
      <w:bCs/>
      <w:color w:val="5D87A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940CB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Footer">
    <w:name w:val="footer"/>
    <w:basedOn w:val="Normal"/>
    <w:link w:val="FooterChar"/>
    <w:uiPriority w:val="99"/>
    <w:rsid w:val="006C472F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enter" w:pos="4320"/>
        <w:tab w:val="right" w:pos="864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6C472F"/>
    <w:rPr>
      <w:rFonts w:ascii="Arial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367A9C"/>
    <w:pPr>
      <w:ind w:left="0" w:firstLine="0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70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0A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43B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C20A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0A8"/>
    <w:rPr>
      <w:rFonts w:ascii="Century" w:hAnsi="Century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29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4C9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4C9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93D9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11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1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1F7"/>
    <w:rPr>
      <w:rFonts w:ascii="Century" w:hAnsi="Century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1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1F7"/>
    <w:rPr>
      <w:rFonts w:ascii="Century" w:hAnsi="Century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01054"/>
    <w:pPr>
      <w:ind w:left="0" w:firstLine="0"/>
    </w:pPr>
    <w:rPr>
      <w:rFonts w:ascii="Century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9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2.health.vic.gov.au/about/publications/policiesandguidelines/Healthy-Eating-Policy-and-Catering-Guide-for-Workplac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atforhealth.gov.au/guidelines/Australian-guide-healthy-eatin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eatforhealth.gov.au/sites/default/files/files/the_guidelines/n55a_australian_dietary_guidelines_summary_book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JPennington\Downloads\Image_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EE240B4C13F042B3B362A450E32A04" ma:contentTypeVersion="12" ma:contentTypeDescription="Create a new document." ma:contentTypeScope="" ma:versionID="739441e41a17011d20415e180b1eb657">
  <xsd:schema xmlns:xsd="http://www.w3.org/2001/XMLSchema" xmlns:xs="http://www.w3.org/2001/XMLSchema" xmlns:p="http://schemas.microsoft.com/office/2006/metadata/properties" xmlns:ns3="7d7fdbec-9304-499d-9f7e-6977927d5800" xmlns:ns4="e5c9bf72-dc03-46a0-bc58-a759487e06e8" targetNamespace="http://schemas.microsoft.com/office/2006/metadata/properties" ma:root="true" ma:fieldsID="ebdb9e4512633b585912b9b13fa23087" ns3:_="" ns4:_="">
    <xsd:import namespace="7d7fdbec-9304-499d-9f7e-6977927d5800"/>
    <xsd:import namespace="e5c9bf72-dc03-46a0-bc58-a759487e06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fdbec-9304-499d-9f7e-6977927d5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9bf72-dc03-46a0-bc58-a759487e06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151B6E-2365-471E-BC78-4971358DE6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02C4CC-36B8-4EC1-9BDF-CB3C428C0C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AD0C27-FD00-46AF-93DC-A00675188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fdbec-9304-499d-9f7e-6977927d5800"/>
    <ds:schemaRef ds:uri="e5c9bf72-dc03-46a0-bc58-a759487e06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</dc:creator>
  <cp:keywords/>
  <dc:description/>
  <cp:lastModifiedBy>Stephanie Alexopoulos</cp:lastModifiedBy>
  <cp:revision>2</cp:revision>
  <cp:lastPrinted>2016-10-30T05:44:00Z</cp:lastPrinted>
  <dcterms:created xsi:type="dcterms:W3CDTF">2021-09-29T00:18:00Z</dcterms:created>
  <dcterms:modified xsi:type="dcterms:W3CDTF">2021-09-29T00:18:00Z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8a056e-981a-4d0b-83ea-062214276430_Enabled">
    <vt:lpwstr>true</vt:lpwstr>
  </property>
  <property fmtid="{D5CDD505-2E9C-101B-9397-08002B2CF9AE}" pid="3" name="MSIP_Label_7d8a056e-981a-4d0b-83ea-062214276430_SetDate">
    <vt:lpwstr>2021-08-26T08:15:32Z</vt:lpwstr>
  </property>
  <property fmtid="{D5CDD505-2E9C-101B-9397-08002B2CF9AE}" pid="4" name="MSIP_Label_7d8a056e-981a-4d0b-83ea-062214276430_Method">
    <vt:lpwstr>Standard</vt:lpwstr>
  </property>
  <property fmtid="{D5CDD505-2E9C-101B-9397-08002B2CF9AE}" pid="5" name="MSIP_Label_7d8a056e-981a-4d0b-83ea-062214276430_Name">
    <vt:lpwstr>General</vt:lpwstr>
  </property>
  <property fmtid="{D5CDD505-2E9C-101B-9397-08002B2CF9AE}" pid="6" name="MSIP_Label_7d8a056e-981a-4d0b-83ea-062214276430_SiteId">
    <vt:lpwstr>c64d49cd-d138-4cdb-a5d4-324a4040c74a</vt:lpwstr>
  </property>
  <property fmtid="{D5CDD505-2E9C-101B-9397-08002B2CF9AE}" pid="7" name="MSIP_Label_7d8a056e-981a-4d0b-83ea-062214276430_ActionId">
    <vt:lpwstr>5c719ba2-d842-47f7-89a9-1b308a5f4017</vt:lpwstr>
  </property>
  <property fmtid="{D5CDD505-2E9C-101B-9397-08002B2CF9AE}" pid="8" name="MSIP_Label_7d8a056e-981a-4d0b-83ea-062214276430_ContentBits">
    <vt:lpwstr>0</vt:lpwstr>
  </property>
  <property fmtid="{D5CDD505-2E9C-101B-9397-08002B2CF9AE}" pid="9" name="ContentTypeId">
    <vt:lpwstr>0x010100B4EE240B4C13F042B3B362A450E32A04</vt:lpwstr>
  </property>
</Properties>
</file>